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022" w:rsidRPr="0007203D" w:rsidRDefault="00DE70FA" w:rsidP="009F6022">
      <w:pPr>
        <w:spacing w:after="0"/>
        <w:jc w:val="center"/>
        <w:rPr>
          <w:rFonts w:ascii="Simplified Arabic" w:hAnsi="Simplified Arabic" w:cs="Bader"/>
          <w:sz w:val="32"/>
          <w:szCs w:val="32"/>
          <w:rtl/>
        </w:rPr>
      </w:pPr>
      <w:r>
        <w:rPr>
          <w:rFonts w:ascii="Simplified Arabic" w:hAnsi="Simplified Arabic" w:cs="Bader"/>
          <w:noProof/>
          <w:sz w:val="32"/>
          <w:szCs w:val="32"/>
          <w:rtl/>
        </w:rPr>
        <w:pict>
          <v:shapetype id="_x0000_t202" coordsize="21600,21600" o:spt="202" path="m,l,21600r21600,l21600,xe">
            <v:stroke joinstyle="miter"/>
            <v:path gradientshapeok="t" o:connecttype="rect"/>
          </v:shapetype>
          <v:shape id="_x0000_s1027" type="#_x0000_t202" style="position:absolute;left:0;text-align:left;margin-left:12.75pt;margin-top:-23.25pt;width:128.25pt;height:210pt;z-index:251661312" filled="f" stroked="f">
            <v:textbox style="mso-next-textbox:#_x0000_s1027">
              <w:txbxContent>
                <w:p w:rsidR="009F6022" w:rsidRDefault="009F6022" w:rsidP="009F6022">
                  <w:r w:rsidRPr="008554A9">
                    <w:rPr>
                      <w:rFonts w:cs="Arial"/>
                      <w:noProof/>
                      <w:rtl/>
                    </w:rPr>
                    <w:drawing>
                      <wp:inline distT="0" distB="0" distL="0" distR="0">
                        <wp:extent cx="1320904" cy="1819275"/>
                        <wp:effectExtent l="19050" t="0" r="0" b="0"/>
                        <wp:docPr id="4" name="صورة 1" descr="http://www.wku.edu.sd/ar/images/dat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ku.edu.sd/ar/images/data/logo.jpg"/>
                                <pic:cNvPicPr>
                                  <a:picLocks noChangeAspect="1" noChangeArrowheads="1"/>
                                </pic:cNvPicPr>
                              </pic:nvPicPr>
                              <pic:blipFill>
                                <a:blip r:embed="rId5" cstate="print"/>
                                <a:srcRect/>
                                <a:stretch>
                                  <a:fillRect/>
                                </a:stretch>
                              </pic:blipFill>
                              <pic:spPr bwMode="auto">
                                <a:xfrm>
                                  <a:off x="0" y="0"/>
                                  <a:ext cx="1320904" cy="1819275"/>
                                </a:xfrm>
                                <a:prstGeom prst="rect">
                                  <a:avLst/>
                                </a:prstGeom>
                                <a:ln>
                                  <a:noFill/>
                                </a:ln>
                                <a:effectLst>
                                  <a:softEdge rad="112500"/>
                                </a:effectLst>
                              </pic:spPr>
                            </pic:pic>
                          </a:graphicData>
                        </a:graphic>
                      </wp:inline>
                    </w:drawing>
                  </w:r>
                </w:p>
              </w:txbxContent>
            </v:textbox>
            <w10:wrap anchorx="page"/>
          </v:shape>
        </w:pict>
      </w:r>
      <w:r>
        <w:rPr>
          <w:rFonts w:ascii="Simplified Arabic" w:hAnsi="Simplified Arabic" w:cs="Bader"/>
          <w:noProof/>
          <w:sz w:val="32"/>
          <w:szCs w:val="32"/>
          <w:rtl/>
        </w:rPr>
        <w:pict>
          <v:shape id="_x0000_s1026" type="#_x0000_t202" style="position:absolute;left:0;text-align:left;margin-left:287.25pt;margin-top:-15.75pt;width:128.25pt;height:210pt;z-index:251660288" filled="f" stroked="f">
            <v:textbox style="mso-next-textbox:#_x0000_s1026">
              <w:txbxContent>
                <w:p w:rsidR="009F6022" w:rsidRDefault="009F6022" w:rsidP="009F6022">
                  <w:r w:rsidRPr="008554A9">
                    <w:rPr>
                      <w:rFonts w:cs="Arial"/>
                      <w:noProof/>
                      <w:rtl/>
                    </w:rPr>
                    <w:drawing>
                      <wp:inline distT="0" distB="0" distL="0" distR="0">
                        <wp:extent cx="1320904" cy="1819275"/>
                        <wp:effectExtent l="19050" t="0" r="0" b="0"/>
                        <wp:docPr id="1" name="صورة 1" descr="http://www.wku.edu.sd/ar/images/dat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ku.edu.sd/ar/images/data/logo.jpg"/>
                                <pic:cNvPicPr>
                                  <a:picLocks noChangeAspect="1" noChangeArrowheads="1"/>
                                </pic:cNvPicPr>
                              </pic:nvPicPr>
                              <pic:blipFill>
                                <a:blip r:embed="rId5" cstate="print"/>
                                <a:srcRect/>
                                <a:stretch>
                                  <a:fillRect/>
                                </a:stretch>
                              </pic:blipFill>
                              <pic:spPr bwMode="auto">
                                <a:xfrm>
                                  <a:off x="0" y="0"/>
                                  <a:ext cx="1320904" cy="1819275"/>
                                </a:xfrm>
                                <a:prstGeom prst="rect">
                                  <a:avLst/>
                                </a:prstGeom>
                                <a:ln>
                                  <a:noFill/>
                                </a:ln>
                                <a:effectLst>
                                  <a:softEdge rad="112500"/>
                                </a:effectLst>
                              </pic:spPr>
                            </pic:pic>
                          </a:graphicData>
                        </a:graphic>
                      </wp:inline>
                    </w:drawing>
                  </w:r>
                </w:p>
              </w:txbxContent>
            </v:textbox>
            <w10:wrap anchorx="page"/>
          </v:shape>
        </w:pict>
      </w:r>
      <w:r w:rsidR="009F6022" w:rsidRPr="0007203D">
        <w:rPr>
          <w:rFonts w:ascii="Simplified Arabic" w:hAnsi="Simplified Arabic" w:cs="Bader" w:hint="cs"/>
          <w:sz w:val="32"/>
          <w:szCs w:val="32"/>
          <w:rtl/>
        </w:rPr>
        <w:t xml:space="preserve">جامعة غرب </w:t>
      </w:r>
      <w:proofErr w:type="spellStart"/>
      <w:r w:rsidR="009F6022" w:rsidRPr="0007203D">
        <w:rPr>
          <w:rFonts w:ascii="Simplified Arabic" w:hAnsi="Simplified Arabic" w:cs="Bader" w:hint="cs"/>
          <w:sz w:val="32"/>
          <w:szCs w:val="32"/>
          <w:rtl/>
        </w:rPr>
        <w:t>كردفان</w:t>
      </w:r>
      <w:proofErr w:type="spellEnd"/>
    </w:p>
    <w:p w:rsidR="009F6022" w:rsidRPr="0007203D" w:rsidRDefault="009F6022" w:rsidP="009F6022">
      <w:pPr>
        <w:spacing w:after="0"/>
        <w:jc w:val="center"/>
        <w:rPr>
          <w:rFonts w:ascii="Simplified Arabic" w:hAnsi="Simplified Arabic" w:cs="Bader"/>
          <w:sz w:val="32"/>
          <w:szCs w:val="32"/>
          <w:rtl/>
        </w:rPr>
      </w:pPr>
      <w:r w:rsidRPr="0007203D">
        <w:rPr>
          <w:rFonts w:ascii="Simplified Arabic" w:hAnsi="Simplified Arabic" w:cs="Bader" w:hint="cs"/>
          <w:sz w:val="32"/>
          <w:szCs w:val="32"/>
          <w:rtl/>
        </w:rPr>
        <w:t>كلية الدراسات العليا</w:t>
      </w:r>
    </w:p>
    <w:p w:rsidR="009F6022" w:rsidRPr="0007203D" w:rsidRDefault="009F6022" w:rsidP="009F6022">
      <w:pPr>
        <w:spacing w:after="0"/>
        <w:jc w:val="center"/>
        <w:rPr>
          <w:rFonts w:ascii="Simplified Arabic" w:hAnsi="Simplified Arabic" w:cs="Bader"/>
          <w:sz w:val="32"/>
          <w:szCs w:val="32"/>
          <w:rtl/>
        </w:rPr>
      </w:pPr>
      <w:r w:rsidRPr="0007203D">
        <w:rPr>
          <w:rFonts w:ascii="Simplified Arabic" w:hAnsi="Simplified Arabic" w:cs="Bader" w:hint="cs"/>
          <w:sz w:val="32"/>
          <w:szCs w:val="32"/>
          <w:rtl/>
        </w:rPr>
        <w:t>قسم اللغة العربية</w:t>
      </w:r>
    </w:p>
    <w:p w:rsidR="009F6022" w:rsidRDefault="009F6022" w:rsidP="009F6022">
      <w:pPr>
        <w:spacing w:after="0"/>
        <w:jc w:val="center"/>
        <w:rPr>
          <w:rFonts w:ascii="Simplified Arabic" w:hAnsi="Simplified Arabic" w:cs="Simplified Arabic"/>
          <w:sz w:val="32"/>
          <w:szCs w:val="32"/>
          <w:rtl/>
        </w:rPr>
      </w:pPr>
    </w:p>
    <w:p w:rsidR="009F6022" w:rsidRDefault="009F6022" w:rsidP="009F6022">
      <w:pPr>
        <w:spacing w:after="0"/>
        <w:jc w:val="center"/>
        <w:rPr>
          <w:rFonts w:ascii="Simplified Arabic" w:hAnsi="Simplified Arabic" w:cs="Simplified Arabic"/>
          <w:sz w:val="32"/>
          <w:szCs w:val="32"/>
          <w:rtl/>
        </w:rPr>
      </w:pPr>
    </w:p>
    <w:p w:rsidR="009F6022" w:rsidRPr="00A32755" w:rsidRDefault="009F6022" w:rsidP="009F6022">
      <w:pPr>
        <w:spacing w:after="0"/>
        <w:rPr>
          <w:rFonts w:ascii="Simplified Arabic" w:hAnsi="Simplified Arabic" w:cs="Bader"/>
          <w:sz w:val="32"/>
          <w:szCs w:val="32"/>
          <w:rtl/>
        </w:rPr>
      </w:pPr>
      <w:r w:rsidRPr="00A32755">
        <w:rPr>
          <w:rFonts w:ascii="Simplified Arabic" w:hAnsi="Simplified Arabic" w:cs="Bader" w:hint="cs"/>
          <w:sz w:val="32"/>
          <w:szCs w:val="32"/>
          <w:rtl/>
        </w:rPr>
        <w:t xml:space="preserve"> </w:t>
      </w:r>
    </w:p>
    <w:p w:rsidR="009F6022" w:rsidRPr="0007203D" w:rsidRDefault="009F6022" w:rsidP="009F6022">
      <w:pPr>
        <w:spacing w:after="0"/>
        <w:jc w:val="center"/>
        <w:rPr>
          <w:rFonts w:ascii="Simplified Arabic" w:hAnsi="Simplified Arabic" w:cs="Bader"/>
          <w:sz w:val="32"/>
          <w:szCs w:val="32"/>
          <w:rtl/>
        </w:rPr>
      </w:pPr>
      <w:r w:rsidRPr="0007203D">
        <w:rPr>
          <w:rFonts w:ascii="Simplified Arabic" w:hAnsi="Simplified Arabic" w:cs="Bader" w:hint="cs"/>
          <w:sz w:val="32"/>
          <w:szCs w:val="32"/>
          <w:rtl/>
        </w:rPr>
        <w:t>النداء في القرآن الكريم</w:t>
      </w:r>
    </w:p>
    <w:p w:rsidR="009F6022" w:rsidRPr="0007203D" w:rsidRDefault="009F6022" w:rsidP="009F6022">
      <w:pPr>
        <w:spacing w:after="0"/>
        <w:jc w:val="center"/>
        <w:rPr>
          <w:rFonts w:ascii="Simplified Arabic" w:hAnsi="Simplified Arabic" w:cs="Bader"/>
          <w:sz w:val="32"/>
          <w:szCs w:val="32"/>
          <w:rtl/>
        </w:rPr>
      </w:pPr>
      <w:r w:rsidRPr="0007203D">
        <w:rPr>
          <w:rFonts w:ascii="Simplified Arabic" w:hAnsi="Simplified Arabic" w:cs="Bader" w:hint="cs"/>
          <w:sz w:val="32"/>
          <w:szCs w:val="32"/>
          <w:rtl/>
        </w:rPr>
        <w:t>بحث تكميلي لنيل درجة الماجستير</w:t>
      </w: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Default="009F6022" w:rsidP="009F6022">
      <w:pPr>
        <w:spacing w:after="0"/>
        <w:rPr>
          <w:rFonts w:ascii="Simplified Arabic" w:hAnsi="Simplified Arabic" w:cs="Simplified Arabic"/>
          <w:sz w:val="32"/>
          <w:szCs w:val="32"/>
          <w:rtl/>
        </w:rPr>
      </w:pPr>
    </w:p>
    <w:p w:rsidR="009F6022" w:rsidRPr="0007203D" w:rsidRDefault="009F6022" w:rsidP="009F6022">
      <w:pPr>
        <w:spacing w:after="0"/>
        <w:rPr>
          <w:rFonts w:ascii="Simplified Arabic" w:hAnsi="Simplified Arabic" w:cs="Bader"/>
          <w:sz w:val="32"/>
          <w:szCs w:val="32"/>
          <w:rtl/>
        </w:rPr>
      </w:pPr>
      <w:r w:rsidRPr="0007203D">
        <w:rPr>
          <w:rFonts w:ascii="Simplified Arabic" w:hAnsi="Simplified Arabic" w:cs="Bader" w:hint="cs"/>
          <w:sz w:val="32"/>
          <w:szCs w:val="32"/>
          <w:rtl/>
        </w:rPr>
        <w:t>إعداد الطالب :</w:t>
      </w:r>
    </w:p>
    <w:p w:rsidR="009F6022" w:rsidRPr="0007203D" w:rsidRDefault="009F6022" w:rsidP="009F6022">
      <w:pPr>
        <w:spacing w:after="0"/>
        <w:rPr>
          <w:rFonts w:ascii="Simplified Arabic" w:hAnsi="Simplified Arabic" w:cs="Bader"/>
          <w:sz w:val="32"/>
          <w:szCs w:val="32"/>
          <w:rtl/>
        </w:rPr>
      </w:pPr>
      <w:r w:rsidRPr="0007203D">
        <w:rPr>
          <w:rFonts w:ascii="Simplified Arabic" w:hAnsi="Simplified Arabic" w:cs="Bader" w:hint="cs"/>
          <w:sz w:val="32"/>
          <w:szCs w:val="32"/>
          <w:rtl/>
        </w:rPr>
        <w:t xml:space="preserve">عمار أحمد المرضي عبد العال                               </w:t>
      </w:r>
      <w:r>
        <w:rPr>
          <w:rFonts w:ascii="Simplified Arabic" w:hAnsi="Simplified Arabic" w:cs="Bader" w:hint="cs"/>
          <w:sz w:val="32"/>
          <w:szCs w:val="32"/>
          <w:rtl/>
        </w:rPr>
        <w:t xml:space="preserve">                         </w:t>
      </w:r>
      <w:r w:rsidRPr="0007203D">
        <w:rPr>
          <w:rFonts w:ascii="Simplified Arabic" w:hAnsi="Simplified Arabic" w:cs="Bader" w:hint="cs"/>
          <w:sz w:val="32"/>
          <w:szCs w:val="32"/>
          <w:rtl/>
        </w:rPr>
        <w:t xml:space="preserve">  إشراف الدكتور:</w:t>
      </w:r>
    </w:p>
    <w:p w:rsidR="009F6022" w:rsidRDefault="009F6022" w:rsidP="009F6022">
      <w:pPr>
        <w:spacing w:after="0"/>
        <w:jc w:val="right"/>
        <w:rPr>
          <w:rFonts w:ascii="Simplified Arabic" w:hAnsi="Simplified Arabic" w:cs="Bader"/>
          <w:sz w:val="32"/>
          <w:szCs w:val="32"/>
          <w:rtl/>
        </w:rPr>
      </w:pPr>
      <w:r w:rsidRPr="0007203D">
        <w:rPr>
          <w:rFonts w:ascii="Simplified Arabic" w:hAnsi="Simplified Arabic" w:cs="Bader" w:hint="cs"/>
          <w:sz w:val="32"/>
          <w:szCs w:val="32"/>
          <w:rtl/>
        </w:rPr>
        <w:t xml:space="preserve">محمد علي </w:t>
      </w:r>
      <w:proofErr w:type="spellStart"/>
      <w:r w:rsidRPr="0007203D">
        <w:rPr>
          <w:rFonts w:ascii="Simplified Arabic" w:hAnsi="Simplified Arabic" w:cs="Bader" w:hint="cs"/>
          <w:sz w:val="32"/>
          <w:szCs w:val="32"/>
          <w:rtl/>
        </w:rPr>
        <w:t>حريكة</w:t>
      </w:r>
      <w:proofErr w:type="spellEnd"/>
    </w:p>
    <w:p w:rsidR="009F6022" w:rsidRPr="0007203D" w:rsidRDefault="009F6022" w:rsidP="009F6022">
      <w:pPr>
        <w:spacing w:after="0"/>
        <w:jc w:val="center"/>
        <w:rPr>
          <w:rFonts w:ascii="Simplified Arabic" w:hAnsi="Simplified Arabic" w:cs="Bader"/>
          <w:sz w:val="32"/>
          <w:szCs w:val="32"/>
          <w:rtl/>
        </w:rPr>
      </w:pPr>
      <w:r>
        <w:rPr>
          <w:rFonts w:ascii="Simplified Arabic" w:hAnsi="Simplified Arabic" w:cs="Bader" w:hint="cs"/>
          <w:sz w:val="32"/>
          <w:szCs w:val="32"/>
          <w:rtl/>
        </w:rPr>
        <w:t>العام 2016م</w:t>
      </w:r>
    </w:p>
    <w:p w:rsidR="009F6022" w:rsidRDefault="009F6022" w:rsidP="009F6022"/>
    <w:p w:rsidR="004A2E2B" w:rsidRDefault="004A2E2B" w:rsidP="004A2E2B">
      <w:pPr>
        <w:pStyle w:val="a4"/>
        <w:spacing w:after="0"/>
        <w:ind w:left="-58"/>
        <w:jc w:val="both"/>
        <w:rPr>
          <w:rFonts w:ascii="Simplified Arabic" w:hAnsi="Simplified Arabic" w:cs="Simplified Arabic"/>
          <w:sz w:val="32"/>
          <w:szCs w:val="32"/>
          <w:rtl/>
        </w:rPr>
      </w:pPr>
    </w:p>
    <w:p w:rsidR="004A2E2B" w:rsidRPr="00C9645E" w:rsidRDefault="004A2E2B" w:rsidP="004A2E2B">
      <w:pPr>
        <w:spacing w:after="0"/>
        <w:jc w:val="both"/>
        <w:rPr>
          <w:rFonts w:ascii="Simplified Arabic" w:hAnsi="Simplified Arabic" w:cs="Simplified Arabic"/>
          <w:sz w:val="32"/>
          <w:szCs w:val="32"/>
          <w:rtl/>
        </w:rPr>
      </w:pPr>
    </w:p>
    <w:p w:rsidR="004A2E2B" w:rsidRPr="008B1BEC" w:rsidRDefault="004A2E2B" w:rsidP="004A2E2B">
      <w:pPr>
        <w:spacing w:after="0"/>
        <w:jc w:val="center"/>
        <w:rPr>
          <w:rFonts w:ascii="Simplified Arabic" w:hAnsi="Simplified Arabic" w:cs="Simplified Arabic"/>
          <w:b/>
          <w:bCs/>
          <w:sz w:val="32"/>
          <w:szCs w:val="32"/>
          <w:rtl/>
        </w:rPr>
      </w:pPr>
      <w:r w:rsidRPr="008B1BEC">
        <w:rPr>
          <w:rFonts w:ascii="Simplified Arabic" w:hAnsi="Simplified Arabic" w:cs="Simplified Arabic" w:hint="cs"/>
          <w:b/>
          <w:bCs/>
          <w:sz w:val="32"/>
          <w:szCs w:val="32"/>
          <w:rtl/>
        </w:rPr>
        <w:t>مستخلص</w:t>
      </w:r>
      <w:r>
        <w:rPr>
          <w:rFonts w:ascii="Simplified Arabic" w:hAnsi="Simplified Arabic" w:cs="Simplified Arabic" w:hint="cs"/>
          <w:b/>
          <w:bCs/>
          <w:sz w:val="32"/>
          <w:szCs w:val="32"/>
          <w:rtl/>
        </w:rPr>
        <w:t xml:space="preserve"> البحث </w:t>
      </w:r>
    </w:p>
    <w:p w:rsidR="004A2E2B" w:rsidRDefault="004A2E2B" w:rsidP="004A2E2B">
      <w:pPr>
        <w:spacing w:after="0"/>
        <w:jc w:val="both"/>
        <w:rPr>
          <w:rFonts w:asciiTheme="majorBidi" w:hAnsiTheme="majorBidi" w:cstheme="majorBidi"/>
          <w:sz w:val="32"/>
          <w:szCs w:val="32"/>
          <w:rtl/>
        </w:rPr>
      </w:pPr>
      <w:r>
        <w:rPr>
          <w:rFonts w:asciiTheme="majorBidi" w:hAnsiTheme="majorBidi" w:cstheme="majorBidi" w:hint="cs"/>
          <w:sz w:val="32"/>
          <w:szCs w:val="32"/>
          <w:rtl/>
        </w:rPr>
        <w:t xml:space="preserve">      </w:t>
      </w:r>
      <w:r w:rsidRPr="008E1897">
        <w:rPr>
          <w:rFonts w:asciiTheme="majorBidi" w:hAnsiTheme="majorBidi" w:cstheme="majorBidi"/>
          <w:sz w:val="32"/>
          <w:szCs w:val="32"/>
          <w:rtl/>
        </w:rPr>
        <w:t>يهدف البحث إلى إشباع رغ</w:t>
      </w:r>
      <w:r>
        <w:rPr>
          <w:rFonts w:asciiTheme="majorBidi" w:hAnsiTheme="majorBidi" w:cstheme="majorBidi"/>
          <w:sz w:val="32"/>
          <w:szCs w:val="32"/>
          <w:rtl/>
        </w:rPr>
        <w:t xml:space="preserve">بة الباحث الشرهة في النحو،وأن يجمع آراء </w:t>
      </w:r>
      <w:r w:rsidRPr="008E1897">
        <w:rPr>
          <w:rFonts w:asciiTheme="majorBidi" w:hAnsiTheme="majorBidi" w:cstheme="majorBidi"/>
          <w:sz w:val="32"/>
          <w:szCs w:val="32"/>
          <w:rtl/>
        </w:rPr>
        <w:t>العلماء النحوية المتناثرة في كتب التفاسير في صعيد واحد تحت م</w:t>
      </w:r>
      <w:r>
        <w:rPr>
          <w:rFonts w:asciiTheme="majorBidi" w:hAnsiTheme="majorBidi" w:cstheme="majorBidi"/>
          <w:sz w:val="32"/>
          <w:szCs w:val="32"/>
          <w:rtl/>
        </w:rPr>
        <w:t xml:space="preserve">ا يسمى النداء في القرآن الكريم </w:t>
      </w:r>
      <w:r>
        <w:rPr>
          <w:rFonts w:asciiTheme="majorBidi" w:hAnsiTheme="majorBidi" w:cstheme="majorBidi" w:hint="cs"/>
          <w:sz w:val="32"/>
          <w:szCs w:val="32"/>
          <w:rtl/>
        </w:rPr>
        <w:t xml:space="preserve">ومحاولة إظهار عنوان في النحو استأثرت </w:t>
      </w:r>
      <w:proofErr w:type="spellStart"/>
      <w:r>
        <w:rPr>
          <w:rFonts w:asciiTheme="majorBidi" w:hAnsiTheme="majorBidi" w:cstheme="majorBidi" w:hint="cs"/>
          <w:sz w:val="32"/>
          <w:szCs w:val="32"/>
          <w:rtl/>
        </w:rPr>
        <w:t>به</w:t>
      </w:r>
      <w:proofErr w:type="spellEnd"/>
      <w:r>
        <w:rPr>
          <w:rFonts w:asciiTheme="majorBidi" w:hAnsiTheme="majorBidi" w:cstheme="majorBidi" w:hint="cs"/>
          <w:sz w:val="32"/>
          <w:szCs w:val="32"/>
          <w:rtl/>
        </w:rPr>
        <w:t xml:space="preserve"> المكتبة الدينية أكثر من المكتبة العربية كما يهدف إلي دراسة النداء في </w:t>
      </w:r>
      <w:proofErr w:type="spellStart"/>
      <w:r>
        <w:rPr>
          <w:rFonts w:asciiTheme="majorBidi" w:hAnsiTheme="majorBidi" w:cstheme="majorBidi" w:hint="cs"/>
          <w:sz w:val="32"/>
          <w:szCs w:val="32"/>
          <w:rtl/>
        </w:rPr>
        <w:t>الإسلوب</w:t>
      </w:r>
      <w:proofErr w:type="spellEnd"/>
      <w:r>
        <w:rPr>
          <w:rFonts w:asciiTheme="majorBidi" w:hAnsiTheme="majorBidi" w:cstheme="majorBidi" w:hint="cs"/>
          <w:sz w:val="32"/>
          <w:szCs w:val="32"/>
          <w:rtl/>
        </w:rPr>
        <w:t xml:space="preserve"> القرآني ومعرفة الأغراض البلاغية للنداء وإحصاء آيات النداء في سورتي البقرة والمائدة.</w:t>
      </w:r>
    </w:p>
    <w:p w:rsidR="004A2E2B" w:rsidRPr="004E2041" w:rsidRDefault="004A2E2B" w:rsidP="004A2E2B">
      <w:pPr>
        <w:spacing w:after="0"/>
        <w:jc w:val="both"/>
        <w:rPr>
          <w:rFonts w:asciiTheme="majorBidi" w:hAnsiTheme="majorBidi" w:cstheme="majorBidi"/>
          <w:sz w:val="32"/>
          <w:szCs w:val="32"/>
          <w:rtl/>
        </w:rPr>
      </w:pPr>
      <w:r w:rsidRPr="008E1897">
        <w:rPr>
          <w:rFonts w:asciiTheme="majorBidi" w:hAnsiTheme="majorBidi" w:cstheme="majorBidi"/>
          <w:sz w:val="32"/>
          <w:szCs w:val="32"/>
          <w:rtl/>
        </w:rPr>
        <w:t xml:space="preserve"> </w:t>
      </w:r>
      <w:r>
        <w:rPr>
          <w:rFonts w:asciiTheme="majorBidi" w:hAnsiTheme="majorBidi" w:cstheme="majorBidi" w:hint="cs"/>
          <w:sz w:val="32"/>
          <w:szCs w:val="32"/>
          <w:rtl/>
        </w:rPr>
        <w:t xml:space="preserve">   </w:t>
      </w:r>
      <w:proofErr w:type="spellStart"/>
      <w:r>
        <w:rPr>
          <w:rFonts w:asciiTheme="majorBidi" w:hAnsiTheme="majorBidi" w:cstheme="majorBidi" w:hint="cs"/>
          <w:sz w:val="32"/>
          <w:szCs w:val="32"/>
          <w:rtl/>
        </w:rPr>
        <w:t>إ</w:t>
      </w:r>
      <w:r w:rsidRPr="008E1897">
        <w:rPr>
          <w:rFonts w:asciiTheme="majorBidi" w:hAnsiTheme="majorBidi" w:cstheme="majorBidi"/>
          <w:sz w:val="32"/>
          <w:szCs w:val="32"/>
          <w:rtl/>
        </w:rPr>
        <w:t>تبع</w:t>
      </w:r>
      <w:proofErr w:type="spellEnd"/>
      <w:r w:rsidRPr="008E1897">
        <w:rPr>
          <w:rFonts w:asciiTheme="majorBidi" w:hAnsiTheme="majorBidi" w:cstheme="majorBidi"/>
          <w:sz w:val="32"/>
          <w:szCs w:val="32"/>
          <w:rtl/>
        </w:rPr>
        <w:t xml:space="preserve"> الباحث المنهج الوصفي </w:t>
      </w:r>
      <w:r>
        <w:rPr>
          <w:rFonts w:asciiTheme="majorBidi" w:hAnsiTheme="majorBidi" w:cstheme="majorBidi" w:hint="cs"/>
          <w:sz w:val="32"/>
          <w:szCs w:val="32"/>
          <w:rtl/>
        </w:rPr>
        <w:t>الاستقرائي،</w:t>
      </w:r>
      <w:r w:rsidRPr="004E2041">
        <w:rPr>
          <w:rFonts w:asciiTheme="majorBidi" w:hAnsiTheme="majorBidi" w:cstheme="majorBidi"/>
          <w:sz w:val="32"/>
          <w:szCs w:val="32"/>
          <w:rtl/>
        </w:rPr>
        <w:t xml:space="preserve"> </w:t>
      </w:r>
      <w:r w:rsidRPr="004E2041">
        <w:rPr>
          <w:rFonts w:asciiTheme="majorBidi" w:hAnsiTheme="majorBidi" w:cstheme="majorBidi" w:hint="cs"/>
          <w:sz w:val="32"/>
          <w:szCs w:val="32"/>
          <w:rtl/>
        </w:rPr>
        <w:t>ت</w:t>
      </w:r>
      <w:r>
        <w:rPr>
          <w:rFonts w:asciiTheme="majorBidi" w:hAnsiTheme="majorBidi" w:cstheme="majorBidi" w:hint="cs"/>
          <w:sz w:val="32"/>
          <w:szCs w:val="32"/>
          <w:rtl/>
        </w:rPr>
        <w:t>وصلت الدراسة إلي عدة نتائج منها:</w:t>
      </w:r>
    </w:p>
    <w:p w:rsidR="004A2E2B" w:rsidRPr="004E2041" w:rsidRDefault="004A2E2B" w:rsidP="004A2E2B">
      <w:pPr>
        <w:spacing w:after="0"/>
        <w:jc w:val="both"/>
        <w:rPr>
          <w:rFonts w:asciiTheme="majorBidi" w:hAnsiTheme="majorBidi" w:cstheme="majorBidi"/>
          <w:sz w:val="32"/>
          <w:szCs w:val="32"/>
          <w:rtl/>
        </w:rPr>
      </w:pPr>
      <w:r>
        <w:rPr>
          <w:rFonts w:asciiTheme="majorBidi" w:hAnsiTheme="majorBidi" w:cstheme="majorBidi" w:hint="cs"/>
          <w:sz w:val="32"/>
          <w:szCs w:val="32"/>
          <w:rtl/>
        </w:rPr>
        <w:t xml:space="preserve"> إن العبر والمواعظ  في القرآن الكريم تصدر بنداء المؤمنين،إن النداء الذي جاء في القرآن الكريم كله دروس تربوية في الحرب والسلم والأخلاق،بلغت آيات النداء في سورة البقرة سبعة عشرة آية ،و في سورة المائدة تسعة وعشرين آية ،شرف رسول الله (</w:t>
      </w:r>
      <w:r>
        <w:rPr>
          <w:rFonts w:asciiTheme="majorBidi" w:hAnsiTheme="majorBidi" w:cstheme="majorBidi" w:hint="cs"/>
          <w:sz w:val="32"/>
          <w:szCs w:val="32"/>
        </w:rPr>
        <w:sym w:font="AGA Arabesque" w:char="F072"/>
      </w:r>
      <w:r>
        <w:rPr>
          <w:rFonts w:asciiTheme="majorBidi" w:hAnsiTheme="majorBidi" w:cstheme="majorBidi" w:hint="cs"/>
          <w:sz w:val="32"/>
          <w:szCs w:val="32"/>
          <w:rtl/>
        </w:rPr>
        <w:t>)بنداء ربه ستة عشرة مرةً بصفاته،</w:t>
      </w:r>
      <w:r w:rsidRPr="004E2041">
        <w:rPr>
          <w:rFonts w:asciiTheme="majorBidi" w:hAnsiTheme="majorBidi" w:cstheme="majorBidi" w:hint="cs"/>
          <w:sz w:val="32"/>
          <w:szCs w:val="32"/>
          <w:rtl/>
        </w:rPr>
        <w:t>وخرجت الدراسة بعدة توصيات أهمها:</w:t>
      </w:r>
    </w:p>
    <w:p w:rsidR="004A2E2B" w:rsidRDefault="004A2E2B" w:rsidP="004A2E2B">
      <w:pPr>
        <w:spacing w:after="0"/>
        <w:jc w:val="both"/>
        <w:rPr>
          <w:rFonts w:asciiTheme="majorBidi" w:hAnsiTheme="majorBidi" w:cstheme="majorBidi"/>
          <w:sz w:val="32"/>
          <w:szCs w:val="32"/>
          <w:rtl/>
        </w:rPr>
      </w:pPr>
      <w:r>
        <w:rPr>
          <w:rFonts w:asciiTheme="majorBidi" w:hAnsiTheme="majorBidi" w:cstheme="majorBidi" w:hint="cs"/>
          <w:sz w:val="32"/>
          <w:szCs w:val="32"/>
          <w:rtl/>
        </w:rPr>
        <w:t xml:space="preserve">  دراسة النداء في بقية السور الطوال ،ثم دراسته من زاوية بلاغية في بقية السور والحديث النبوي،واجهت الباحث صعوبات  كثيرة منها:</w:t>
      </w:r>
    </w:p>
    <w:p w:rsidR="004A2E2B" w:rsidRDefault="004A2E2B" w:rsidP="004A2E2B">
      <w:pPr>
        <w:spacing w:after="0"/>
        <w:jc w:val="both"/>
        <w:rPr>
          <w:rFonts w:asciiTheme="majorBidi" w:hAnsiTheme="majorBidi" w:cstheme="majorBidi"/>
          <w:sz w:val="32"/>
          <w:szCs w:val="32"/>
          <w:rtl/>
        </w:rPr>
      </w:pPr>
      <w:r>
        <w:rPr>
          <w:rFonts w:asciiTheme="majorBidi" w:hAnsiTheme="majorBidi" w:cstheme="majorBidi" w:hint="cs"/>
          <w:sz w:val="32"/>
          <w:szCs w:val="32"/>
          <w:rtl/>
        </w:rPr>
        <w:t>كثرة آيات النداء في القرآن الكريم الذي يدعوا إلي دراسته مرات ومرات  من زوايا نحوية  وبلاغية ،واختلاف آراء العلماء  فيما يراد بالنداء  في القرآن الكريم فهل هو من باب الحقيقة  أم المجاز؟.</w:t>
      </w:r>
    </w:p>
    <w:p w:rsidR="004A2E2B" w:rsidRPr="000A4468" w:rsidRDefault="004A2E2B" w:rsidP="004A2E2B">
      <w:pPr>
        <w:spacing w:after="0"/>
        <w:jc w:val="both"/>
        <w:rPr>
          <w:rFonts w:asciiTheme="majorBidi" w:hAnsiTheme="majorBidi" w:cstheme="majorBidi"/>
          <w:sz w:val="32"/>
          <w:szCs w:val="32"/>
          <w:rtl/>
        </w:rPr>
      </w:pPr>
      <w:r>
        <w:rPr>
          <w:rFonts w:asciiTheme="majorBidi" w:hAnsiTheme="majorBidi" w:cstheme="majorBidi" w:hint="cs"/>
          <w:sz w:val="32"/>
          <w:szCs w:val="32"/>
          <w:rtl/>
        </w:rPr>
        <w:t xml:space="preserve"> </w:t>
      </w: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Default="004A2E2B" w:rsidP="004A2E2B">
      <w:pPr>
        <w:spacing w:after="0"/>
        <w:jc w:val="both"/>
        <w:rPr>
          <w:rFonts w:ascii="Simplified Arabic" w:hAnsi="Simplified Arabic" w:cs="Simplified Arabic"/>
          <w:sz w:val="32"/>
          <w:szCs w:val="32"/>
          <w:rtl/>
        </w:rPr>
      </w:pPr>
    </w:p>
    <w:p w:rsidR="004A2E2B" w:rsidRPr="009050F6" w:rsidRDefault="004A2E2B" w:rsidP="004A2E2B">
      <w:pPr>
        <w:bidi w:val="0"/>
        <w:spacing w:after="0" w:line="240" w:lineRule="auto"/>
        <w:rPr>
          <w:rFonts w:ascii="Times New Roman" w:eastAsia="Times New Roman" w:hAnsi="Times New Roman" w:cs="Times New Roman"/>
          <w:b/>
          <w:bCs/>
          <w:sz w:val="28"/>
          <w:szCs w:val="28"/>
        </w:rPr>
      </w:pPr>
      <w:r w:rsidRPr="009E3C0F">
        <w:rPr>
          <w:rFonts w:ascii="Times New Roman" w:eastAsia="Times New Roman" w:hAnsi="Times New Roman" w:cs="Times New Roman"/>
          <w:b/>
          <w:bCs/>
          <w:sz w:val="32"/>
          <w:szCs w:val="32"/>
        </w:rPr>
        <w:t xml:space="preserve">                                             </w:t>
      </w:r>
      <w:r w:rsidRPr="009050F6">
        <w:rPr>
          <w:rFonts w:ascii="Times New Roman" w:eastAsia="Times New Roman" w:hAnsi="Times New Roman" w:cs="Times New Roman"/>
          <w:b/>
          <w:bCs/>
          <w:sz w:val="32"/>
          <w:szCs w:val="32"/>
        </w:rPr>
        <w:t>Abstract</w:t>
      </w:r>
      <w:r w:rsidRPr="009E3C0F">
        <w:rPr>
          <w:rFonts w:ascii="Times New Roman" w:eastAsia="Times New Roman" w:hAnsi="Times New Roman" w:cs="Times New Roman"/>
          <w:b/>
          <w:bCs/>
          <w:sz w:val="32"/>
          <w:szCs w:val="32"/>
        </w:rPr>
        <w:t xml:space="preserve"> </w:t>
      </w:r>
      <w:r w:rsidRPr="009050F6">
        <w:rPr>
          <w:rFonts w:ascii="Times New Roman" w:eastAsia="Times New Roman" w:hAnsi="Times New Roman" w:cs="Times New Roman"/>
          <w:b/>
          <w:bCs/>
          <w:sz w:val="32"/>
          <w:szCs w:val="32"/>
        </w:rPr>
        <w:br/>
      </w:r>
      <w:r w:rsidRPr="009050F6">
        <w:rPr>
          <w:rFonts w:ascii="Times New Roman" w:eastAsia="Times New Roman" w:hAnsi="Times New Roman" w:cs="Times New Roman"/>
          <w:b/>
          <w:bCs/>
          <w:sz w:val="28"/>
          <w:szCs w:val="28"/>
        </w:rPr>
        <w:t>  </w:t>
      </w:r>
      <w:r w:rsidRPr="009050F6">
        <w:rPr>
          <w:rFonts w:ascii="Times New Roman" w:eastAsia="Times New Roman" w:hAnsi="Times New Roman" w:cs="Times New Roman"/>
          <w:b/>
          <w:bCs/>
          <w:sz w:val="28"/>
          <w:szCs w:val="28"/>
        </w:rPr>
        <w:sym w:font="Symbol" w:char="F049"/>
      </w:r>
      <w:r w:rsidRPr="009050F6">
        <w:rPr>
          <w:rFonts w:ascii="Times New Roman" w:eastAsia="Times New Roman" w:hAnsi="Times New Roman" w:cs="Times New Roman"/>
          <w:b/>
          <w:bCs/>
          <w:sz w:val="28"/>
          <w:szCs w:val="28"/>
        </w:rPr>
        <w:t>Allah He wanted to be the language of the Arabs, permanent life, far from being lost, above all in the glory of His Excellency languages, it cruised in, you will not find an art for the appeal, it is the art of creative arts in understanding and communication, was honored when the  make it</w:t>
      </w:r>
      <w:r w:rsidRPr="009050F6">
        <w:rPr>
          <w:rFonts w:ascii="Times New Roman" w:eastAsia="Times New Roman" w:hAnsi="Times New Roman" w:cs="Times New Roman"/>
          <w:b/>
          <w:bCs/>
          <w:sz w:val="28"/>
          <w:szCs w:val="28"/>
        </w:rPr>
        <w:sym w:font="Symbol" w:char="F049"/>
      </w:r>
      <w:r w:rsidRPr="009050F6">
        <w:rPr>
          <w:rFonts w:ascii="Times New Roman" w:eastAsia="Times New Roman" w:hAnsi="Times New Roman" w:cs="Times New Roman"/>
          <w:b/>
          <w:bCs/>
          <w:sz w:val="28"/>
          <w:szCs w:val="28"/>
        </w:rPr>
        <w:t xml:space="preserve">call Allah mode between him and his prophets and messengers and slaves, and the </w:t>
      </w:r>
      <w:r w:rsidRPr="009050F6">
        <w:rPr>
          <w:rFonts w:ascii="Times New Roman" w:eastAsia="Times New Roman" w:hAnsi="Times New Roman" w:cs="Times New Roman"/>
          <w:b/>
          <w:bCs/>
          <w:sz w:val="28"/>
          <w:szCs w:val="28"/>
        </w:rPr>
        <w:sym w:font="Symbol" w:char="F049"/>
      </w:r>
      <w:r w:rsidRPr="009050F6">
        <w:rPr>
          <w:rFonts w:ascii="Times New Roman" w:eastAsia="Times New Roman" w:hAnsi="Times New Roman" w:cs="Times New Roman"/>
          <w:b/>
          <w:bCs/>
          <w:sz w:val="28"/>
          <w:szCs w:val="28"/>
        </w:rPr>
        <w:t>revelation of its ranks highest appeal, and the appeal Nasr Allah messengers pulling from them. This, to spread religion, and raising the  deterring tyrants and mighty.</w:t>
      </w:r>
      <w:r w:rsidRPr="009050F6">
        <w:rPr>
          <w:rFonts w:ascii="Times New Roman" w:eastAsia="Times New Roman" w:hAnsi="Times New Roman" w:cs="Times New Roman"/>
          <w:b/>
          <w:bCs/>
          <w:sz w:val="28"/>
          <w:szCs w:val="28"/>
        </w:rPr>
        <w:sym w:font="Symbol" w:char="F049"/>
      </w:r>
      <w:r w:rsidRPr="009050F6">
        <w:rPr>
          <w:rFonts w:ascii="Times New Roman" w:eastAsia="Times New Roman" w:hAnsi="Times New Roman" w:cs="Times New Roman"/>
          <w:b/>
          <w:bCs/>
          <w:sz w:val="28"/>
          <w:szCs w:val="28"/>
        </w:rPr>
        <w:t>spirit of virtue and has Allah , the first human, with all the apostles continued peace be upon them and religions.</w:t>
      </w:r>
      <w:r w:rsidRPr="009050F6">
        <w:rPr>
          <w:rFonts w:ascii="Times New Roman" w:eastAsia="Times New Roman" w:hAnsi="Times New Roman" w:cs="Times New Roman"/>
          <w:b/>
          <w:bCs/>
          <w:sz w:val="28"/>
          <w:szCs w:val="28"/>
        </w:rPr>
        <w:sym w:font="Symbol" w:char="F075"/>
      </w:r>
      <w:proofErr w:type="spellStart"/>
      <w:r w:rsidRPr="009050F6">
        <w:rPr>
          <w:rFonts w:ascii="Times New Roman" w:eastAsia="Times New Roman" w:hAnsi="Times New Roman" w:cs="Times New Roman"/>
          <w:b/>
          <w:bCs/>
          <w:sz w:val="28"/>
          <w:szCs w:val="28"/>
        </w:rPr>
        <w:t>Valenda</w:t>
      </w:r>
      <w:proofErr w:type="spellEnd"/>
      <w:r w:rsidRPr="009050F6">
        <w:rPr>
          <w:rFonts w:ascii="Times New Roman" w:eastAsia="Times New Roman" w:hAnsi="Times New Roman" w:cs="Times New Roman"/>
          <w:b/>
          <w:bCs/>
          <w:sz w:val="28"/>
          <w:szCs w:val="28"/>
        </w:rPr>
        <w:t xml:space="preserve"> Old eternal began to roll </w:t>
      </w:r>
      <w:proofErr w:type="spellStart"/>
      <w:r w:rsidRPr="009050F6">
        <w:rPr>
          <w:rFonts w:ascii="Times New Roman" w:eastAsia="Times New Roman" w:hAnsi="Times New Roman" w:cs="Times New Roman"/>
          <w:b/>
          <w:bCs/>
          <w:sz w:val="28"/>
          <w:szCs w:val="28"/>
        </w:rPr>
        <w:t>Adm</w:t>
      </w:r>
      <w:proofErr w:type="spellEnd"/>
      <w:r w:rsidRPr="009050F6">
        <w:rPr>
          <w:rFonts w:ascii="Times New Roman" w:eastAsia="Times New Roman" w:hAnsi="Times New Roman" w:cs="Times New Roman"/>
          <w:b/>
          <w:bCs/>
          <w:sz w:val="28"/>
          <w:szCs w:val="28"/>
        </w:rPr>
        <w:br/>
        <w:t xml:space="preserve">  And majesty as the appeal and importance of which do not expire at the end of life, it is a day by day account of Summoning, and in the Hereafter </w:t>
      </w:r>
      <w:proofErr w:type="spellStart"/>
      <w:r w:rsidRPr="009050F6">
        <w:rPr>
          <w:rFonts w:ascii="Times New Roman" w:eastAsia="Times New Roman" w:hAnsi="Times New Roman" w:cs="Times New Roman"/>
          <w:b/>
          <w:bCs/>
          <w:sz w:val="28"/>
          <w:szCs w:val="28"/>
        </w:rPr>
        <w:t>Atnady</w:t>
      </w:r>
      <w:proofErr w:type="spellEnd"/>
      <w:r w:rsidRPr="009050F6">
        <w:rPr>
          <w:rFonts w:ascii="Times New Roman" w:eastAsia="Times New Roman" w:hAnsi="Times New Roman" w:cs="Times New Roman"/>
          <w:b/>
          <w:bCs/>
          <w:sz w:val="28"/>
          <w:szCs w:val="28"/>
        </w:rPr>
        <w:t xml:space="preserve"> Paradise owners, and the owners of the fire.</w:t>
      </w:r>
      <w:r w:rsidRPr="009050F6">
        <w:rPr>
          <w:rFonts w:ascii="Times New Roman" w:eastAsia="Times New Roman" w:hAnsi="Times New Roman" w:cs="Times New Roman"/>
          <w:b/>
          <w:bCs/>
          <w:sz w:val="28"/>
          <w:szCs w:val="28"/>
        </w:rPr>
        <w:br/>
        <w:t xml:space="preserve">  The researcher section of his research into three chapters, each separated into three sections, and it was the first chapter title provisions advocated when grammarians, as explained in the first part, the call letters, and in the second section, the views of the scientists in the deletion of the call, and in the third section to repeat the appeal, then the chapter came the second, entitled rhetorical purposes of the appeal explained in the first part of the definition of rhetorical purposes, and in the second section rhetorical purposes, and in the third section the rest of rhetorical purposes. At the end Find the third chapter, entitled Study for Syria cow and tableware came, it was the first research study to </w:t>
      </w:r>
      <w:proofErr w:type="spellStart"/>
      <w:r w:rsidRPr="009050F6">
        <w:rPr>
          <w:rFonts w:ascii="Times New Roman" w:eastAsia="Times New Roman" w:hAnsi="Times New Roman" w:cs="Times New Roman"/>
          <w:b/>
          <w:bCs/>
          <w:sz w:val="28"/>
          <w:szCs w:val="28"/>
        </w:rPr>
        <w:t>Sura</w:t>
      </w:r>
      <w:proofErr w:type="spellEnd"/>
      <w:r w:rsidRPr="009050F6">
        <w:rPr>
          <w:rFonts w:ascii="Times New Roman" w:eastAsia="Times New Roman" w:hAnsi="Times New Roman" w:cs="Times New Roman"/>
          <w:b/>
          <w:bCs/>
          <w:sz w:val="28"/>
          <w:szCs w:val="28"/>
        </w:rPr>
        <w:t xml:space="preserve">, the second research study of the Holy Koran, and the third section the most important findings and recommendations and conclusion, and researcher followed the descriptive approach, the aim of this research is to satisfy the desire of the researcher voracious in a way, and that It brings together the views of grammatical scientists scattered in the books of commentaries in one hand under the so-called appeal in the Koran. The most important reasons for choosing this subject that the appeal had been taught according to the rules of grammar Industry and forget the significance while keen researcher, to become </w:t>
      </w:r>
      <w:proofErr w:type="spellStart"/>
      <w:r w:rsidRPr="009050F6">
        <w:rPr>
          <w:rFonts w:ascii="Times New Roman" w:eastAsia="Times New Roman" w:hAnsi="Times New Roman" w:cs="Times New Roman"/>
          <w:b/>
          <w:bCs/>
          <w:sz w:val="28"/>
          <w:szCs w:val="28"/>
        </w:rPr>
        <w:t>Murad</w:t>
      </w:r>
      <w:proofErr w:type="spellEnd"/>
      <w:r w:rsidRPr="009050F6">
        <w:rPr>
          <w:rFonts w:ascii="Times New Roman" w:eastAsia="Times New Roman" w:hAnsi="Times New Roman" w:cs="Times New Roman"/>
          <w:b/>
          <w:bCs/>
          <w:sz w:val="28"/>
          <w:szCs w:val="28"/>
        </w:rPr>
        <w:t xml:space="preserve"> grammar lesson </w:t>
      </w:r>
      <w:proofErr w:type="spellStart"/>
      <w:r w:rsidRPr="009050F6">
        <w:rPr>
          <w:rFonts w:ascii="Times New Roman" w:eastAsia="Times New Roman" w:hAnsi="Times New Roman" w:cs="Times New Roman"/>
          <w:b/>
          <w:bCs/>
          <w:sz w:val="28"/>
          <w:szCs w:val="28"/>
        </w:rPr>
        <w:t>Quranic</w:t>
      </w:r>
      <w:proofErr w:type="spellEnd"/>
      <w:r w:rsidRPr="009050F6">
        <w:rPr>
          <w:rFonts w:ascii="Times New Roman" w:eastAsia="Times New Roman" w:hAnsi="Times New Roman" w:cs="Times New Roman"/>
          <w:b/>
          <w:bCs/>
          <w:sz w:val="28"/>
          <w:szCs w:val="28"/>
        </w:rPr>
        <w:t xml:space="preserve"> revealed significance and be the meanings of the text, show the importance of research of its title, and it contains a large amount of </w:t>
      </w:r>
      <w:proofErr w:type="spellStart"/>
      <w:r w:rsidRPr="009050F6">
        <w:rPr>
          <w:rFonts w:ascii="Times New Roman" w:eastAsia="Times New Roman" w:hAnsi="Times New Roman" w:cs="Times New Roman"/>
          <w:b/>
          <w:bCs/>
          <w:sz w:val="28"/>
          <w:szCs w:val="28"/>
        </w:rPr>
        <w:t>Quranic</w:t>
      </w:r>
      <w:proofErr w:type="spellEnd"/>
      <w:r w:rsidRPr="009050F6">
        <w:rPr>
          <w:rFonts w:ascii="Times New Roman" w:eastAsia="Times New Roman" w:hAnsi="Times New Roman" w:cs="Times New Roman"/>
          <w:b/>
          <w:bCs/>
          <w:sz w:val="28"/>
          <w:szCs w:val="28"/>
        </w:rPr>
        <w:t xml:space="preserve"> verses and prophetic traditions, as interested rhetorical sense of the verses, has limited appeal in the </w:t>
      </w:r>
      <w:proofErr w:type="spellStart"/>
      <w:r w:rsidRPr="009050F6">
        <w:rPr>
          <w:rFonts w:ascii="Times New Roman" w:eastAsia="Times New Roman" w:hAnsi="Times New Roman" w:cs="Times New Roman"/>
          <w:b/>
          <w:bCs/>
          <w:sz w:val="28"/>
          <w:szCs w:val="28"/>
        </w:rPr>
        <w:t>Koranic</w:t>
      </w:r>
      <w:proofErr w:type="spellEnd"/>
      <w:r w:rsidRPr="009050F6">
        <w:rPr>
          <w:rFonts w:ascii="Times New Roman" w:eastAsia="Times New Roman" w:hAnsi="Times New Roman" w:cs="Times New Roman"/>
          <w:b/>
          <w:bCs/>
          <w:sz w:val="28"/>
          <w:szCs w:val="28"/>
        </w:rPr>
        <w:t xml:space="preserve"> verses cow and tableware</w:t>
      </w:r>
    </w:p>
    <w:p w:rsidR="004A2E2B" w:rsidRPr="00F303A1" w:rsidRDefault="004A2E2B" w:rsidP="004A2E2B">
      <w:pPr>
        <w:rPr>
          <w:rFonts w:cs="Simplified Arabic"/>
          <w:sz w:val="32"/>
          <w:szCs w:val="32"/>
        </w:rPr>
      </w:pPr>
    </w:p>
    <w:p w:rsidR="004A2E2B" w:rsidRPr="004A2E2B" w:rsidRDefault="004A2E2B" w:rsidP="004A2E2B">
      <w:pPr>
        <w:spacing w:after="0" w:line="240" w:lineRule="auto"/>
        <w:ind w:left="384"/>
        <w:jc w:val="both"/>
        <w:rPr>
          <w:rFonts w:ascii="Simplified Arabic" w:hAnsi="Simplified Arabic" w:cs="Simplified Arabic"/>
          <w:sz w:val="32"/>
          <w:szCs w:val="32"/>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center"/>
        <w:rPr>
          <w:rFonts w:cs="Simplified Arabic"/>
          <w:b/>
          <w:bCs/>
          <w:sz w:val="32"/>
          <w:szCs w:val="32"/>
          <w:rtl/>
        </w:rPr>
      </w:pPr>
      <w:r>
        <w:rPr>
          <w:rFonts w:cs="Simplified Arabic"/>
          <w:b/>
          <w:bCs/>
          <w:sz w:val="32"/>
          <w:szCs w:val="32"/>
          <w:rtl/>
        </w:rPr>
        <w:t>المبحث الثالث</w:t>
      </w:r>
    </w:p>
    <w:p w:rsidR="004A2E2B" w:rsidRDefault="004A2E2B" w:rsidP="004A2E2B">
      <w:pPr>
        <w:spacing w:after="0" w:line="240" w:lineRule="auto"/>
        <w:jc w:val="center"/>
        <w:rPr>
          <w:rFonts w:cs="Simplified Arabic"/>
          <w:b/>
          <w:bCs/>
          <w:sz w:val="32"/>
          <w:szCs w:val="32"/>
          <w:rtl/>
        </w:rPr>
      </w:pPr>
      <w:r>
        <w:rPr>
          <w:rFonts w:cs="Simplified Arabic"/>
          <w:b/>
          <w:bCs/>
          <w:sz w:val="32"/>
          <w:szCs w:val="32"/>
          <w:rtl/>
        </w:rPr>
        <w:t>الخاتمة وأهم النتائج والتوصيات</w:t>
      </w:r>
    </w:p>
    <w:p w:rsidR="004A2E2B" w:rsidRDefault="004A2E2B" w:rsidP="004A2E2B">
      <w:pPr>
        <w:spacing w:after="0" w:line="240" w:lineRule="auto"/>
        <w:jc w:val="both"/>
        <w:rPr>
          <w:rFonts w:cs="Simplified Arabic"/>
          <w:b/>
          <w:bCs/>
          <w:sz w:val="32"/>
          <w:szCs w:val="32"/>
          <w:rtl/>
        </w:rPr>
      </w:pPr>
      <w:r>
        <w:rPr>
          <w:rFonts w:cs="Simplified Arabic"/>
          <w:b/>
          <w:bCs/>
          <w:sz w:val="32"/>
          <w:szCs w:val="32"/>
          <w:rtl/>
        </w:rPr>
        <w:t>الخاتمة:</w:t>
      </w:r>
    </w:p>
    <w:p w:rsidR="004A2E2B" w:rsidRDefault="004A2E2B" w:rsidP="004A2E2B">
      <w:pPr>
        <w:spacing w:after="0" w:line="240" w:lineRule="auto"/>
        <w:jc w:val="both"/>
        <w:rPr>
          <w:rFonts w:cs="Simplified Arabic"/>
          <w:sz w:val="32"/>
          <w:szCs w:val="32"/>
          <w:rtl/>
        </w:rPr>
      </w:pPr>
      <w:r>
        <w:rPr>
          <w:rFonts w:cs="Simplified Arabic"/>
          <w:sz w:val="32"/>
          <w:szCs w:val="32"/>
          <w:rtl/>
        </w:rPr>
        <w:t xml:space="preserve">  تبين لنا مما سبق أن النداء ، قد احتل أهمية كبيرة في القرآن الكريم ، وكان يعتمد أداة واحدة فقط ، وهي (يا) لأنها الأصل . أما باقي الأدوات فتتبع لها وفروع وملاحظ أن أكثر منادى في القرآن الكريم (هو الله </w:t>
      </w:r>
      <w:r>
        <w:rPr>
          <w:rFonts w:cs="Simplified Arabic"/>
          <w:sz w:val="32"/>
          <w:szCs w:val="32"/>
        </w:rPr>
        <w:sym w:font="AGA Arabesque" w:char="0049"/>
      </w:r>
      <w:r>
        <w:rPr>
          <w:rFonts w:cs="Simplified Arabic"/>
          <w:sz w:val="32"/>
          <w:szCs w:val="32"/>
          <w:rtl/>
        </w:rPr>
        <w:t>) ، وهذا شيء طبيعي ، فجميع المخلوقات تتوجه إلى خالقها ، تسأل العطاء والمغفرة ، فكان النداء لله</w:t>
      </w:r>
      <w:r>
        <w:rPr>
          <w:rFonts w:cs="Simplified Arabic"/>
          <w:sz w:val="32"/>
          <w:szCs w:val="32"/>
        </w:rPr>
        <w:sym w:font="AGA Arabesque" w:char="0049"/>
      </w:r>
      <w:r>
        <w:rPr>
          <w:rFonts w:cs="Simplified Arabic"/>
          <w:sz w:val="32"/>
          <w:szCs w:val="32"/>
          <w:rtl/>
        </w:rPr>
        <w:t xml:space="preserve"> على لسان الرسل عليهم السلام ، والمؤمنين والأقوام السابقة ، والكافرين، والذي تبين أن لفظ الجلالة (الله) لم يستعمل معه في الكتاب العزيز حرف نداء ، والله</w:t>
      </w:r>
      <w:r>
        <w:rPr>
          <w:rFonts w:cs="Simplified Arabic"/>
          <w:sz w:val="32"/>
          <w:szCs w:val="32"/>
        </w:rPr>
        <w:sym w:font="AGA Arabesque" w:char="0049"/>
      </w:r>
      <w:r>
        <w:rPr>
          <w:rFonts w:cs="Simplified Arabic"/>
          <w:sz w:val="32"/>
          <w:szCs w:val="32"/>
          <w:rtl/>
        </w:rPr>
        <w:t xml:space="preserve"> </w:t>
      </w:r>
      <w:r>
        <w:rPr>
          <w:rFonts w:cs="Simplified Arabic" w:hint="cs"/>
          <w:sz w:val="32"/>
          <w:szCs w:val="32"/>
          <w:rtl/>
        </w:rPr>
        <w:t xml:space="preserve">نادي المعارف والأعلام لذلك جاء عنوان البحث النداء في القرآن,ويهدف البحث إلى تذليل وتقريب المعلومة لطالبي العلم بمختلف مستوياتهم ويهدف </w:t>
      </w:r>
      <w:proofErr w:type="spellStart"/>
      <w:r>
        <w:rPr>
          <w:rFonts w:cs="Simplified Arabic" w:hint="cs"/>
          <w:sz w:val="32"/>
          <w:szCs w:val="32"/>
          <w:rtl/>
        </w:rPr>
        <w:t>الي</w:t>
      </w:r>
      <w:proofErr w:type="spellEnd"/>
      <w:r>
        <w:rPr>
          <w:rFonts w:cs="Simplified Arabic" w:hint="cs"/>
          <w:sz w:val="32"/>
          <w:szCs w:val="32"/>
          <w:rtl/>
        </w:rPr>
        <w:t xml:space="preserve"> معرفة الأغراض البلاغية للنداء كما يهدف </w:t>
      </w:r>
      <w:proofErr w:type="spellStart"/>
      <w:r>
        <w:rPr>
          <w:rFonts w:cs="Simplified Arabic" w:hint="cs"/>
          <w:sz w:val="32"/>
          <w:szCs w:val="32"/>
          <w:rtl/>
        </w:rPr>
        <w:t>الي</w:t>
      </w:r>
      <w:proofErr w:type="spellEnd"/>
      <w:r>
        <w:rPr>
          <w:rFonts w:cs="Simplified Arabic" w:hint="cs"/>
          <w:sz w:val="32"/>
          <w:szCs w:val="32"/>
          <w:rtl/>
        </w:rPr>
        <w:t xml:space="preserve"> إحصاء آيات النداء في سورتي البقرة والمائدة.</w:t>
      </w:r>
    </w:p>
    <w:p w:rsidR="004A2E2B" w:rsidRDefault="004A2E2B" w:rsidP="004A2E2B">
      <w:pPr>
        <w:spacing w:after="0" w:line="240" w:lineRule="auto"/>
        <w:jc w:val="both"/>
        <w:rPr>
          <w:rFonts w:cs="Simplified Arabic" w:hint="cs"/>
          <w:sz w:val="32"/>
          <w:szCs w:val="32"/>
          <w:rtl/>
        </w:rPr>
      </w:pPr>
      <w:r>
        <w:rPr>
          <w:rFonts w:cs="Simplified Arabic"/>
          <w:sz w:val="32"/>
          <w:szCs w:val="32"/>
          <w:rtl/>
        </w:rPr>
        <w:t xml:space="preserve">وقد </w:t>
      </w:r>
      <w:proofErr w:type="spellStart"/>
      <w:r>
        <w:rPr>
          <w:rFonts w:cs="Simplified Arabic"/>
          <w:sz w:val="32"/>
          <w:szCs w:val="32"/>
          <w:rtl/>
        </w:rPr>
        <w:t>إتبع</w:t>
      </w:r>
      <w:proofErr w:type="spellEnd"/>
      <w:r>
        <w:rPr>
          <w:rFonts w:cs="Simplified Arabic"/>
          <w:sz w:val="32"/>
          <w:szCs w:val="32"/>
          <w:rtl/>
        </w:rPr>
        <w:t xml:space="preserve"> الباحث المنهج الوصفي وقد قسم البحث </w:t>
      </w:r>
      <w:proofErr w:type="spellStart"/>
      <w:r>
        <w:rPr>
          <w:rFonts w:cs="Simplified Arabic"/>
          <w:sz w:val="32"/>
          <w:szCs w:val="32"/>
          <w:rtl/>
        </w:rPr>
        <w:t>الي</w:t>
      </w:r>
      <w:proofErr w:type="spellEnd"/>
      <w:r>
        <w:rPr>
          <w:rFonts w:cs="Simplified Arabic"/>
          <w:sz w:val="32"/>
          <w:szCs w:val="32"/>
          <w:rtl/>
        </w:rPr>
        <w:t xml:space="preserve"> ثلاثة فصول وكل فصل </w:t>
      </w:r>
      <w:proofErr w:type="spellStart"/>
      <w:r>
        <w:rPr>
          <w:rFonts w:cs="Simplified Arabic"/>
          <w:sz w:val="32"/>
          <w:szCs w:val="32"/>
          <w:rtl/>
        </w:rPr>
        <w:t>الي</w:t>
      </w:r>
      <w:proofErr w:type="spellEnd"/>
      <w:r>
        <w:rPr>
          <w:rFonts w:cs="Simplified Arabic"/>
          <w:sz w:val="32"/>
          <w:szCs w:val="32"/>
          <w:rtl/>
        </w:rPr>
        <w:t xml:space="preserve"> ثلاثة مباحث حيث كان الفصل </w:t>
      </w:r>
      <w:proofErr w:type="spellStart"/>
      <w:r>
        <w:rPr>
          <w:rFonts w:cs="Simplified Arabic"/>
          <w:sz w:val="32"/>
          <w:szCs w:val="32"/>
          <w:rtl/>
        </w:rPr>
        <w:t>الاول</w:t>
      </w:r>
      <w:proofErr w:type="spellEnd"/>
      <w:r>
        <w:rPr>
          <w:rFonts w:cs="Simplified Arabic"/>
          <w:sz w:val="32"/>
          <w:szCs w:val="32"/>
          <w:rtl/>
        </w:rPr>
        <w:t xml:space="preserve"> لأحكام المنادي والفصل الثاني  للأغراض البلاغية للنداء والفصل الثالث للنداء في سورتي البقرة والمائدة</w:t>
      </w:r>
    </w:p>
    <w:p w:rsidR="004A2E2B" w:rsidRDefault="004A2E2B" w:rsidP="004A2E2B">
      <w:pPr>
        <w:spacing w:after="0" w:line="240" w:lineRule="auto"/>
        <w:jc w:val="both"/>
        <w:rPr>
          <w:rFonts w:cs="Simplified Arabic"/>
          <w:sz w:val="32"/>
          <w:szCs w:val="32"/>
          <w:rtl/>
        </w:rPr>
      </w:pPr>
      <w:r>
        <w:rPr>
          <w:rFonts w:cs="Simplified Arabic"/>
          <w:sz w:val="32"/>
          <w:szCs w:val="32"/>
          <w:rtl/>
        </w:rPr>
        <w:t xml:space="preserve">   إننا نلمس بلاغة القرآن الكريم في مواقع النداء ، كموقع المنارة على الطريق السالك ، فهو يحدد الموضع ، ويحدد الاتجاه ، ويثير الانتباه ، وربما ليقع في بداية السورة القرآنية . والملاحظ أن أول نداء في القرآن الكريم (حسب ترتيبه لا نزوله)هو نداء الناس في سورة البقرة : (يَا أَيُّهَا النَّاسُ اعْبُدُواْ رَبَّكُمُ الَّذِي خَلَقَكُمْ وَالَّذِينَ مِن قَبْلِكُمْ لَعَلَّكُمْ تَتَّقُونَ) ، وأول سورة مفتتحة بالنداء هي سورة النساء وكان بنداء : (يَا أَيُّهَا النَّاسُ)، لأن المضمون يستدعي ذلك .</w:t>
      </w:r>
    </w:p>
    <w:p w:rsidR="004A2E2B" w:rsidRDefault="004A2E2B" w:rsidP="004A2E2B">
      <w:pPr>
        <w:spacing w:after="0" w:line="240" w:lineRule="auto"/>
        <w:jc w:val="both"/>
        <w:rPr>
          <w:rFonts w:cs="Simplified Arabic"/>
          <w:sz w:val="32"/>
          <w:szCs w:val="32"/>
          <w:rtl/>
        </w:rPr>
      </w:pPr>
      <w:r>
        <w:rPr>
          <w:rFonts w:cs="Simplified Arabic"/>
          <w:sz w:val="32"/>
          <w:szCs w:val="32"/>
          <w:rtl/>
        </w:rPr>
        <w:lastRenderedPageBreak/>
        <w:t xml:space="preserve">  والنداء الثاني : هو نداء المؤمنين : (يَا أَيُّهَا الَّذِينَ آمَنُواْ أَوْفُواْ بِالْعُقُودِ)، وهو نداء الإكرام ، وحوت العدد الأكبر ، وأن نظرة واحدة لسورة الأنفال ، نجد أن النداء يستدعيه الموضوع ، وأن العبر والمواعظ تصدر بنداء المؤمنين .</w:t>
      </w:r>
    </w:p>
    <w:p w:rsidR="004A2E2B" w:rsidRDefault="004A2E2B" w:rsidP="004A2E2B">
      <w:pPr>
        <w:spacing w:after="0" w:line="240" w:lineRule="auto"/>
        <w:jc w:val="both"/>
        <w:rPr>
          <w:rFonts w:cs="Simplified Arabic"/>
          <w:sz w:val="32"/>
          <w:szCs w:val="32"/>
          <w:rtl/>
        </w:rPr>
      </w:pPr>
      <w:r>
        <w:rPr>
          <w:rFonts w:cs="Simplified Arabic"/>
          <w:sz w:val="32"/>
          <w:szCs w:val="32"/>
          <w:rtl/>
        </w:rPr>
        <w:t xml:space="preserve">  ونلاحظ من استعراضنا للنداءات كلها ، أنها دروس تربوية في الحرب والسلم والأخلاق ، وطاعة الرسول</w:t>
      </w:r>
      <w:r>
        <w:rPr>
          <w:rFonts w:cs="Simplified Arabic"/>
          <w:sz w:val="32"/>
          <w:szCs w:val="32"/>
        </w:rPr>
        <w:sym w:font="AGA Arabesque" w:char="0072"/>
      </w:r>
      <w:r>
        <w:rPr>
          <w:rFonts w:cs="Simplified Arabic"/>
          <w:sz w:val="32"/>
          <w:szCs w:val="32"/>
          <w:rtl/>
        </w:rPr>
        <w:t xml:space="preserve"> ، ووجدنا أن للنداء أهداف بلاغية كثيرة ، غير الأهداف اللغوية . أن من ينظر إلى أسلوب النداء في القرآن الكريم ، وإلى توزيع آيات وتلوين المنادى ، يدرك ولا شك عظمة الخالق المبدع ، ويدرك هذه الدقائق وأن العلم البشري المحدود ، عاجز عن كنه هذه الأسرار ، فضلاً عن الإتيان بأسلوبها البديع ، أو بمثل تفنن القرآن ، وتصريفه المعجز . لهذا الأسلوب الذي نراه أمراً عادياً في بادي الرأي،بل هو قرآن مجيد ، وحسبنا أنا وقفنا أمام هذا الخطأ من </w:t>
      </w:r>
      <w:proofErr w:type="spellStart"/>
      <w:r>
        <w:rPr>
          <w:rFonts w:cs="Simplified Arabic"/>
          <w:sz w:val="32"/>
          <w:szCs w:val="32"/>
          <w:rtl/>
        </w:rPr>
        <w:t>التعابير</w:t>
      </w:r>
      <w:proofErr w:type="spellEnd"/>
      <w:r>
        <w:rPr>
          <w:rFonts w:cs="Simplified Arabic"/>
          <w:sz w:val="32"/>
          <w:szCs w:val="32"/>
          <w:rtl/>
        </w:rPr>
        <w:t xml:space="preserve"> والبيان .</w:t>
      </w:r>
    </w:p>
    <w:p w:rsidR="004A2E2B" w:rsidRDefault="004A2E2B" w:rsidP="004A2E2B">
      <w:pPr>
        <w:spacing w:after="0" w:line="240" w:lineRule="auto"/>
        <w:jc w:val="both"/>
        <w:rPr>
          <w:rFonts w:cs="Simplified Arabic"/>
          <w:sz w:val="32"/>
          <w:szCs w:val="32"/>
          <w:rtl/>
        </w:rPr>
      </w:pPr>
      <w:r>
        <w:rPr>
          <w:rFonts w:cs="Simplified Arabic"/>
          <w:sz w:val="32"/>
          <w:szCs w:val="32"/>
          <w:rtl/>
        </w:rPr>
        <w:t xml:space="preserve">  وأن من أهم النتائج التي وصل إليها هذا البحث ، أن العبر والمواعظ تصدر بنداء المؤمنين ، وأن النداءات كلها دروس تربوية ، في الحرب والسلم والأخلاق ، وطاعة الرسول </w:t>
      </w:r>
      <w:r>
        <w:rPr>
          <w:rFonts w:cs="Simplified Arabic"/>
          <w:sz w:val="32"/>
          <w:szCs w:val="32"/>
        </w:rPr>
        <w:sym w:font="AGA Arabesque" w:char="0072"/>
      </w:r>
      <w:r>
        <w:rPr>
          <w:rFonts w:cs="Simplified Arabic"/>
          <w:sz w:val="32"/>
          <w:szCs w:val="32"/>
          <w:rtl/>
        </w:rPr>
        <w:t xml:space="preserve"> ، وأن النداء يقود إلى عظمة الخالق ، المبدع الكريم ، وأن سورة البقرة </w:t>
      </w:r>
      <w:proofErr w:type="spellStart"/>
      <w:r>
        <w:rPr>
          <w:rFonts w:cs="Simplified Arabic"/>
          <w:sz w:val="32"/>
          <w:szCs w:val="32"/>
          <w:rtl/>
        </w:rPr>
        <w:t>بها</w:t>
      </w:r>
      <w:proofErr w:type="spellEnd"/>
      <w:r>
        <w:rPr>
          <w:rFonts w:cs="Simplified Arabic"/>
          <w:sz w:val="32"/>
          <w:szCs w:val="32"/>
          <w:rtl/>
        </w:rPr>
        <w:t xml:space="preserve"> (17) آية </w:t>
      </w:r>
      <w:proofErr w:type="spellStart"/>
      <w:r>
        <w:rPr>
          <w:rFonts w:cs="Simplified Arabic"/>
          <w:sz w:val="32"/>
          <w:szCs w:val="32"/>
          <w:rtl/>
        </w:rPr>
        <w:t>بها</w:t>
      </w:r>
      <w:proofErr w:type="spellEnd"/>
      <w:r>
        <w:rPr>
          <w:rFonts w:cs="Simplified Arabic"/>
          <w:sz w:val="32"/>
          <w:szCs w:val="32"/>
          <w:rtl/>
        </w:rPr>
        <w:t xml:space="preserve"> نداء ، أما النداءات في سورة المائدة 29آية ، وأن الرسول </w:t>
      </w:r>
      <w:r>
        <w:rPr>
          <w:rFonts w:cs="Simplified Arabic"/>
          <w:sz w:val="32"/>
          <w:szCs w:val="32"/>
        </w:rPr>
        <w:sym w:font="AGA Arabesque" w:char="0072"/>
      </w:r>
      <w:r>
        <w:rPr>
          <w:rFonts w:cs="Simplified Arabic"/>
          <w:sz w:val="32"/>
          <w:szCs w:val="32"/>
          <w:rtl/>
        </w:rPr>
        <w:t xml:space="preserve"> شرف بنداء ربه 16 مرة بصفاته . وأوصي الباحثين من بعدي دراسة النداء في بقية السور الطوال، كما أوصي المهتمين بأمر اللغة العربية نحواً وصرفاً وبلاغة لدراسته بجميع الأحوال. </w:t>
      </w: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center"/>
        <w:rPr>
          <w:rFonts w:ascii="Simplified Arabic" w:hAnsi="Simplified Arabic" w:cs="Simplified Arabic"/>
          <w:b/>
          <w:bCs/>
          <w:sz w:val="32"/>
          <w:szCs w:val="32"/>
          <w:rtl/>
        </w:rPr>
      </w:pPr>
      <w:r>
        <w:rPr>
          <w:rFonts w:ascii="Simplified Arabic" w:hAnsi="Simplified Arabic" w:cs="Simplified Arabic"/>
          <w:b/>
          <w:bCs/>
          <w:sz w:val="32"/>
          <w:szCs w:val="32"/>
          <w:rtl/>
        </w:rPr>
        <w:t>أهم النتائج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1- جاء النداء في سورة البقرة في 17 آية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2-  جاء النداء في سورة المائدة  في 29 آية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3- إن العبر والمواعظ تصدر بنداء المؤمنين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4- إن النداءات كلها دروس تربوية، في الحرب والسلم والأخلاق وطاعة الرسول</w:t>
      </w:r>
      <w:r>
        <w:rPr>
          <w:rFonts w:ascii="Simplified Arabic" w:hAnsi="Simplified Arabic" w:cs="Simplified Arabic"/>
          <w:sz w:val="32"/>
          <w:szCs w:val="32"/>
        </w:rPr>
        <w:sym w:font="AGA Arabesque" w:char="0072"/>
      </w:r>
      <w:r>
        <w:rPr>
          <w:rFonts w:ascii="Simplified Arabic" w:hAnsi="Simplified Arabic" w:cs="Simplified Arabic"/>
          <w:sz w:val="32"/>
          <w:szCs w:val="32"/>
          <w:rtl/>
        </w:rPr>
        <w:t xml:space="preserve">.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5- إن التفكر في النداء يقود إلى عظمة الخالق المبدع الكريم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6- إن الرسول </w:t>
      </w:r>
      <w:r>
        <w:rPr>
          <w:rFonts w:ascii="Simplified Arabic" w:hAnsi="Simplified Arabic" w:cs="Simplified Arabic"/>
          <w:sz w:val="32"/>
          <w:szCs w:val="32"/>
        </w:rPr>
        <w:sym w:font="AGA Arabesque" w:char="0072"/>
      </w:r>
      <w:r>
        <w:rPr>
          <w:rFonts w:ascii="Simplified Arabic" w:hAnsi="Simplified Arabic" w:cs="Simplified Arabic"/>
          <w:sz w:val="32"/>
          <w:szCs w:val="32"/>
          <w:rtl/>
        </w:rPr>
        <w:t xml:space="preserve"> </w:t>
      </w:r>
      <w:r>
        <w:rPr>
          <w:rFonts w:ascii="Simplified Arabic" w:hAnsi="Simplified Arabic" w:cs="Simplified Arabic" w:hint="cs"/>
          <w:sz w:val="32"/>
          <w:szCs w:val="32"/>
          <w:rtl/>
        </w:rPr>
        <w:t>شرف بنداء ربه في 16 مرة بصفاته .</w:t>
      </w:r>
    </w:p>
    <w:p w:rsidR="004A2E2B" w:rsidRDefault="004A2E2B" w:rsidP="004A2E2B">
      <w:pPr>
        <w:spacing w:after="0" w:line="240" w:lineRule="auto"/>
        <w:jc w:val="both"/>
        <w:rPr>
          <w:rFonts w:ascii="Simplified Arabic" w:hAnsi="Simplified Arabic" w:cs="Simplified Arabic" w:hint="cs"/>
          <w:sz w:val="32"/>
          <w:szCs w:val="32"/>
          <w:rtl/>
        </w:rPr>
      </w:pPr>
      <w:r>
        <w:rPr>
          <w:rFonts w:ascii="Simplified Arabic" w:hAnsi="Simplified Arabic" w:cs="Simplified Arabic"/>
          <w:sz w:val="32"/>
          <w:szCs w:val="32"/>
          <w:rtl/>
        </w:rPr>
        <w:t xml:space="preserve">7- إن الله </w:t>
      </w:r>
      <w:r>
        <w:rPr>
          <w:rFonts w:ascii="Simplified Arabic" w:hAnsi="Simplified Arabic" w:cs="Simplified Arabic"/>
          <w:sz w:val="32"/>
          <w:szCs w:val="32"/>
        </w:rPr>
        <w:sym w:font="AGA Arabesque" w:char="0049"/>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نادي آدم </w:t>
      </w:r>
      <w:r>
        <w:rPr>
          <w:rFonts w:ascii="Simplified Arabic" w:hAnsi="Simplified Arabic" w:cs="Simplified Arabic"/>
          <w:sz w:val="32"/>
          <w:szCs w:val="32"/>
        </w:rPr>
        <w:sym w:font="AGA Arabesque" w:char="0075"/>
      </w:r>
      <w:r>
        <w:rPr>
          <w:rFonts w:ascii="Simplified Arabic" w:hAnsi="Simplified Arabic" w:cs="Simplified Arabic"/>
          <w:sz w:val="32"/>
          <w:szCs w:val="32"/>
          <w:rtl/>
        </w:rPr>
        <w:t xml:space="preserve"> في أربعة مواضع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8-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نوحا في موضعين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9-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إبراهيم</w:t>
      </w:r>
      <w:r>
        <w:rPr>
          <w:rFonts w:ascii="Simplified Arabic" w:hAnsi="Simplified Arabic" w:cs="Simplified Arabic"/>
          <w:sz w:val="32"/>
          <w:szCs w:val="32"/>
        </w:rPr>
        <w:sym w:font="AGA Arabesque" w:char="0075"/>
      </w:r>
      <w:r>
        <w:rPr>
          <w:rFonts w:ascii="Simplified Arabic" w:hAnsi="Simplified Arabic" w:cs="Simplified Arabic"/>
          <w:sz w:val="32"/>
          <w:szCs w:val="32"/>
          <w:rtl/>
        </w:rPr>
        <w:t xml:space="preserve"> في موضعين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10-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يحيى</w:t>
      </w:r>
      <w:r>
        <w:rPr>
          <w:rFonts w:ascii="Simplified Arabic" w:hAnsi="Simplified Arabic" w:cs="Simplified Arabic"/>
          <w:sz w:val="32"/>
          <w:szCs w:val="32"/>
        </w:rPr>
        <w:sym w:font="AGA Arabesque" w:char="0075"/>
      </w:r>
      <w:r>
        <w:rPr>
          <w:rFonts w:ascii="Simplified Arabic" w:hAnsi="Simplified Arabic" w:cs="Simplified Arabic"/>
          <w:sz w:val="32"/>
          <w:szCs w:val="32"/>
          <w:rtl/>
        </w:rPr>
        <w:t xml:space="preserve"> مرة واحدة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11-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داوود </w:t>
      </w:r>
      <w:r>
        <w:rPr>
          <w:rFonts w:ascii="Simplified Arabic" w:hAnsi="Simplified Arabic" w:cs="Simplified Arabic"/>
          <w:sz w:val="32"/>
          <w:szCs w:val="32"/>
        </w:rPr>
        <w:sym w:font="AGA Arabesque" w:char="0075"/>
      </w:r>
      <w:r>
        <w:rPr>
          <w:rFonts w:ascii="Simplified Arabic" w:hAnsi="Simplified Arabic" w:cs="Simplified Arabic"/>
          <w:sz w:val="32"/>
          <w:szCs w:val="32"/>
          <w:rtl/>
        </w:rPr>
        <w:t xml:space="preserve"> مرة واحدة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12-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موسى</w:t>
      </w:r>
      <w:r>
        <w:rPr>
          <w:rFonts w:ascii="Simplified Arabic" w:hAnsi="Simplified Arabic" w:cs="Simplified Arabic"/>
          <w:sz w:val="32"/>
          <w:szCs w:val="32"/>
        </w:rPr>
        <w:sym w:font="AGA Arabesque" w:char="0075"/>
      </w:r>
      <w:r>
        <w:rPr>
          <w:rFonts w:ascii="Simplified Arabic" w:hAnsi="Simplified Arabic" w:cs="Simplified Arabic"/>
          <w:sz w:val="32"/>
          <w:szCs w:val="32"/>
          <w:rtl/>
        </w:rPr>
        <w:t xml:space="preserve"> 11مرة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13-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عيسى </w:t>
      </w:r>
      <w:r>
        <w:rPr>
          <w:rFonts w:ascii="Simplified Arabic" w:hAnsi="Simplified Arabic" w:cs="Simplified Arabic"/>
          <w:sz w:val="32"/>
          <w:szCs w:val="32"/>
        </w:rPr>
        <w:sym w:font="AGA Arabesque" w:char="0075"/>
      </w:r>
      <w:r>
        <w:rPr>
          <w:rFonts w:ascii="Simplified Arabic" w:hAnsi="Simplified Arabic" w:cs="Simplified Arabic"/>
          <w:sz w:val="32"/>
          <w:szCs w:val="32"/>
          <w:rtl/>
        </w:rPr>
        <w:t xml:space="preserve"> 3مرات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14-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نساء النبي</w:t>
      </w:r>
      <w:r>
        <w:rPr>
          <w:rFonts w:ascii="Simplified Arabic" w:hAnsi="Simplified Arabic" w:cs="Simplified Arabic"/>
          <w:sz w:val="32"/>
          <w:szCs w:val="32"/>
        </w:rPr>
        <w:sym w:font="AGA Arabesque" w:char="0075"/>
      </w:r>
      <w:r>
        <w:rPr>
          <w:rFonts w:ascii="Simplified Arabic" w:hAnsi="Simplified Arabic" w:cs="Simplified Arabic"/>
          <w:sz w:val="32"/>
          <w:szCs w:val="32"/>
          <w:rtl/>
        </w:rPr>
        <w:t xml:space="preserve"> مرتين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15-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ذا القرنين مرة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16-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الذين آمنوا 89مرة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17 –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أولي الألباب 4مارت.</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18-  عباده 5مرات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19-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الناس عموماً 16مرة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20-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بنى</w:t>
      </w:r>
      <w:proofErr w:type="spellEnd"/>
      <w:r>
        <w:rPr>
          <w:rFonts w:ascii="Simplified Arabic" w:hAnsi="Simplified Arabic" w:cs="Simplified Arabic"/>
          <w:sz w:val="32"/>
          <w:szCs w:val="32"/>
          <w:rtl/>
        </w:rPr>
        <w:t xml:space="preserve"> آدم 7مرات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21-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النفس المطمئنة مرة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22-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معشر </w:t>
      </w:r>
      <w:proofErr w:type="spellStart"/>
      <w:r>
        <w:rPr>
          <w:rFonts w:ascii="Simplified Arabic" w:hAnsi="Simplified Arabic" w:cs="Simplified Arabic"/>
          <w:sz w:val="32"/>
          <w:szCs w:val="32"/>
          <w:rtl/>
        </w:rPr>
        <w:t>االجن</w:t>
      </w:r>
      <w:proofErr w:type="spellEnd"/>
      <w:r>
        <w:rPr>
          <w:rFonts w:ascii="Simplified Arabic" w:hAnsi="Simplified Arabic" w:cs="Simplified Arabic"/>
          <w:sz w:val="32"/>
          <w:szCs w:val="32"/>
          <w:rtl/>
        </w:rPr>
        <w:t xml:space="preserve"> والإنس 3مرات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23-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أهل الكتاب من اليهود والنصارى 6مرات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24-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بني إسرائيل 5مرات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25-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الجمادات 3مرات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26- </w:t>
      </w:r>
      <w:proofErr w:type="spellStart"/>
      <w:r>
        <w:rPr>
          <w:rFonts w:ascii="Simplified Arabic" w:hAnsi="Simplified Arabic" w:cs="Simplified Arabic"/>
          <w:sz w:val="32"/>
          <w:szCs w:val="32"/>
          <w:rtl/>
        </w:rPr>
        <w:t>ونادى</w:t>
      </w:r>
      <w:proofErr w:type="spellEnd"/>
      <w:r>
        <w:rPr>
          <w:rFonts w:ascii="Simplified Arabic" w:hAnsi="Simplified Arabic" w:cs="Simplified Arabic"/>
          <w:sz w:val="32"/>
          <w:szCs w:val="32"/>
          <w:rtl/>
        </w:rPr>
        <w:t xml:space="preserve"> الذين كفروا مرتين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27- ونادي إبليس مرتين ، وهناك نداءات أخرى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28- إن الرسول</w:t>
      </w:r>
      <w:r>
        <w:rPr>
          <w:rFonts w:ascii="Simplified Arabic" w:hAnsi="Simplified Arabic" w:cs="Simplified Arabic"/>
          <w:sz w:val="32"/>
          <w:szCs w:val="32"/>
        </w:rPr>
        <w:sym w:font="AGA Arabesque" w:char="0072"/>
      </w:r>
      <w:r>
        <w:rPr>
          <w:rFonts w:ascii="Simplified Arabic" w:hAnsi="Simplified Arabic" w:cs="Simplified Arabic"/>
          <w:sz w:val="32"/>
          <w:szCs w:val="32"/>
          <w:rtl/>
        </w:rPr>
        <w:t xml:space="preserve"> نودي بعدد لم يكتمل لغيره من الرسل عليهم السلام.</w:t>
      </w:r>
    </w:p>
    <w:p w:rsidR="004A2E2B" w:rsidRDefault="004A2E2B" w:rsidP="004A2E2B">
      <w:pPr>
        <w:spacing w:after="0"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التوصيات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1- النداء درس نحوي عظيم نوصي بدراسته في بقية السور الطوال .</w:t>
      </w:r>
    </w:p>
    <w:p w:rsidR="004A2E2B" w:rsidRDefault="004A2E2B" w:rsidP="004A2E2B">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2- نوصي الباحثين من بعدي بأمر اللغة العربية ، نحواً ، وصرفاً ، وبلاغة , دراسة أسلوب النداء في جميع مجالاته .</w:t>
      </w: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pStyle w:val="a4"/>
        <w:spacing w:after="0" w:line="240" w:lineRule="auto"/>
        <w:ind w:left="84"/>
        <w:jc w:val="center"/>
        <w:rPr>
          <w:rFonts w:ascii="Simplified Arabic" w:hAnsi="Simplified Arabic" w:cs="Simplified Arabic"/>
          <w:b/>
          <w:bCs/>
          <w:sz w:val="32"/>
          <w:szCs w:val="32"/>
          <w:rtl/>
        </w:rPr>
      </w:pPr>
      <w:r>
        <w:rPr>
          <w:rFonts w:ascii="Simplified Arabic" w:hAnsi="Simplified Arabic" w:cs="Simplified Arabic"/>
          <w:b/>
          <w:bCs/>
          <w:sz w:val="32"/>
          <w:szCs w:val="32"/>
          <w:rtl/>
        </w:rPr>
        <w:t>المصادر والمراجع</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tl/>
        </w:rPr>
      </w:pPr>
      <w:r>
        <w:rPr>
          <w:rFonts w:ascii="Simplified Arabic" w:hAnsi="Simplified Arabic" w:cs="Simplified Arabic"/>
          <w:b/>
          <w:bCs/>
          <w:sz w:val="32"/>
          <w:szCs w:val="32"/>
          <w:rtl/>
        </w:rPr>
        <w:t xml:space="preserve">القرآن الكريم </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 xml:space="preserve"> إعراب القران الكريم وبيانه :الأستاذ محي الدين الدرويش دار اليمامة دار ابن كثير دمشق بيروت 1999م .</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الإتقان في علوم القرآن</w:t>
      </w:r>
      <w:r>
        <w:rPr>
          <w:rFonts w:ascii="Simplified Arabic" w:hAnsi="Simplified Arabic" w:cs="Simplified Arabic"/>
          <w:sz w:val="32"/>
          <w:szCs w:val="32"/>
          <w:rtl/>
        </w:rPr>
        <w:t xml:space="preserve"> : عبد الرحمن بن أبى بكر جلال الدين السيوطي </w:t>
      </w:r>
      <w:proofErr w:type="spellStart"/>
      <w:r>
        <w:rPr>
          <w:rFonts w:ascii="Simplified Arabic" w:hAnsi="Simplified Arabic" w:cs="Simplified Arabic"/>
          <w:sz w:val="32"/>
          <w:szCs w:val="32"/>
          <w:rtl/>
        </w:rPr>
        <w:t>المتوفي</w:t>
      </w:r>
      <w:proofErr w:type="spellEnd"/>
      <w:r>
        <w:rPr>
          <w:rFonts w:ascii="Simplified Arabic" w:hAnsi="Simplified Arabic" w:cs="Simplified Arabic"/>
          <w:sz w:val="32"/>
          <w:szCs w:val="32"/>
          <w:rtl/>
        </w:rPr>
        <w:t xml:space="preserve"> 911ه,المحقق محمد أبو الفضل إبراهيم,النشر الهيئة المصرية العامة. </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إرشاد العقل السليم إلى مزايا القرآن الكريم</w:t>
      </w:r>
      <w:r>
        <w:rPr>
          <w:rFonts w:ascii="Simplified Arabic" w:hAnsi="Simplified Arabic" w:cs="Simplified Arabic"/>
          <w:sz w:val="32"/>
          <w:szCs w:val="32"/>
          <w:rtl/>
        </w:rPr>
        <w:t xml:space="preserve"> : لمحمد بن محمد </w:t>
      </w:r>
      <w:proofErr w:type="spellStart"/>
      <w:r>
        <w:rPr>
          <w:rFonts w:ascii="Simplified Arabic" w:hAnsi="Simplified Arabic" w:cs="Simplified Arabic"/>
          <w:sz w:val="32"/>
          <w:szCs w:val="32"/>
          <w:rtl/>
        </w:rPr>
        <w:t>العماري</w:t>
      </w:r>
      <w:proofErr w:type="spellEnd"/>
      <w:r>
        <w:rPr>
          <w:rFonts w:ascii="Simplified Arabic" w:hAnsi="Simplified Arabic" w:cs="Simplified Arabic"/>
          <w:sz w:val="32"/>
          <w:szCs w:val="32"/>
          <w:rtl/>
        </w:rPr>
        <w:t xml:space="preserve"> أبي السعود,ت 951ه,دار إحياء التراث العربي  بيروت طبعة صبيح.</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أوضح المسالك إلى ألفية ابن مالك</w:t>
      </w:r>
      <w:r>
        <w:rPr>
          <w:rFonts w:ascii="Simplified Arabic" w:hAnsi="Simplified Arabic" w:cs="Simplified Arabic"/>
          <w:sz w:val="32"/>
          <w:szCs w:val="32"/>
          <w:rtl/>
        </w:rPr>
        <w:t xml:space="preserve"> : جمال الدين عبد الله الأنصاري 761ه ،تحقيق يوسف الشيخ محمد </w:t>
      </w:r>
      <w:proofErr w:type="spellStart"/>
      <w:r>
        <w:rPr>
          <w:rFonts w:ascii="Simplified Arabic" w:hAnsi="Simplified Arabic" w:cs="Simplified Arabic"/>
          <w:sz w:val="32"/>
          <w:szCs w:val="32"/>
          <w:rtl/>
        </w:rPr>
        <w:t>البقاعي</w:t>
      </w:r>
      <w:proofErr w:type="spellEnd"/>
      <w:r>
        <w:rPr>
          <w:rFonts w:ascii="Simplified Arabic" w:hAnsi="Simplified Arabic" w:cs="Simplified Arabic"/>
          <w:sz w:val="32"/>
          <w:szCs w:val="32"/>
          <w:rtl/>
        </w:rPr>
        <w:t xml:space="preserve"> ،دار الفكر للطباعة والنشر والتوزيع.</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أسرار البيان في التعبير القرآني</w:t>
      </w:r>
      <w:r>
        <w:rPr>
          <w:rFonts w:ascii="Simplified Arabic" w:hAnsi="Simplified Arabic" w:cs="Simplified Arabic"/>
          <w:sz w:val="32"/>
          <w:szCs w:val="32"/>
          <w:rtl/>
        </w:rPr>
        <w:t xml:space="preserve"> :للدكتور فاضل السامرائي ،أستاذ النحو في جامعة الشارقة.</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البرهان في علوم القرآن</w:t>
      </w:r>
      <w:r>
        <w:rPr>
          <w:rFonts w:ascii="Simplified Arabic" w:hAnsi="Simplified Arabic" w:cs="Simplified Arabic"/>
          <w:sz w:val="32"/>
          <w:szCs w:val="32"/>
          <w:rtl/>
        </w:rPr>
        <w:t xml:space="preserve"> : بدر الدين محمد بن عبد الله </w:t>
      </w:r>
      <w:proofErr w:type="spellStart"/>
      <w:r>
        <w:rPr>
          <w:rFonts w:ascii="Simplified Arabic" w:hAnsi="Simplified Arabic" w:cs="Simplified Arabic"/>
          <w:sz w:val="32"/>
          <w:szCs w:val="32"/>
          <w:rtl/>
        </w:rPr>
        <w:t>الزركشي</w:t>
      </w:r>
      <w:proofErr w:type="spellEnd"/>
      <w:r>
        <w:rPr>
          <w:rFonts w:ascii="Simplified Arabic" w:hAnsi="Simplified Arabic" w:cs="Simplified Arabic"/>
          <w:sz w:val="32"/>
          <w:szCs w:val="32"/>
          <w:rtl/>
        </w:rPr>
        <w:t xml:space="preserve"> ،تحقيق محمد أبو الفضل إبراهيم ،الطبعة الثالثة 1400ه دار الفكر ،لبنان.</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الجامع لأحكام القرآن</w:t>
      </w:r>
      <w:r>
        <w:rPr>
          <w:rFonts w:ascii="Simplified Arabic" w:hAnsi="Simplified Arabic" w:cs="Simplified Arabic"/>
          <w:sz w:val="32"/>
          <w:szCs w:val="32"/>
          <w:rtl/>
        </w:rPr>
        <w:t xml:space="preserve"> تفسير القرطبي :  عبد الله محمد بن أبي بكر القرطبي  الأنصاري تحقيق احمد </w:t>
      </w:r>
      <w:proofErr w:type="spellStart"/>
      <w:r>
        <w:rPr>
          <w:rFonts w:ascii="Simplified Arabic" w:hAnsi="Simplified Arabic" w:cs="Simplified Arabic"/>
          <w:sz w:val="32"/>
          <w:szCs w:val="32"/>
          <w:rtl/>
        </w:rPr>
        <w:t>البردوني</w:t>
      </w:r>
      <w:proofErr w:type="spellEnd"/>
      <w:r>
        <w:rPr>
          <w:rFonts w:ascii="Simplified Arabic" w:hAnsi="Simplified Arabic" w:cs="Simplified Arabic"/>
          <w:sz w:val="32"/>
          <w:szCs w:val="32"/>
          <w:rtl/>
        </w:rPr>
        <w:t xml:space="preserve">  الطبعة الثانية .</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الكتاب لسيبويه</w:t>
      </w:r>
      <w:r>
        <w:rPr>
          <w:rFonts w:ascii="Simplified Arabic" w:hAnsi="Simplified Arabic" w:cs="Simplified Arabic"/>
          <w:sz w:val="32"/>
          <w:szCs w:val="32"/>
          <w:rtl/>
        </w:rPr>
        <w:t xml:space="preserve"> : أبو البشر عمرو بن عثمان بن سيبويه  تحقيق عبد السلام محمد هارون دار النشر دار الجيل  بيروت .</w:t>
      </w:r>
    </w:p>
    <w:p w:rsidR="004A2E2B" w:rsidRDefault="004A2E2B" w:rsidP="004A2E2B">
      <w:pPr>
        <w:pStyle w:val="a4"/>
        <w:numPr>
          <w:ilvl w:val="0"/>
          <w:numId w:val="1"/>
        </w:numPr>
        <w:spacing w:after="0" w:line="240" w:lineRule="auto"/>
        <w:jc w:val="both"/>
        <w:rPr>
          <w:rFonts w:ascii="Simplified Arabic" w:hAnsi="Simplified Arabic" w:cs="Simplified Arabic"/>
          <w:sz w:val="32"/>
          <w:szCs w:val="32"/>
        </w:rPr>
      </w:pPr>
      <w:r>
        <w:rPr>
          <w:rFonts w:ascii="Simplified Arabic" w:hAnsi="Simplified Arabic" w:cs="Simplified Arabic"/>
          <w:b/>
          <w:bCs/>
          <w:sz w:val="32"/>
          <w:szCs w:val="32"/>
          <w:rtl/>
        </w:rPr>
        <w:t xml:space="preserve">المعاني في ضوء أساليب القرآن </w:t>
      </w:r>
      <w:r>
        <w:rPr>
          <w:rFonts w:ascii="Simplified Arabic" w:hAnsi="Simplified Arabic" w:cs="Simplified Arabic"/>
          <w:sz w:val="32"/>
          <w:szCs w:val="32"/>
          <w:rtl/>
        </w:rPr>
        <w:t>:د. مهدي عبد الفتاح لاشين .</w:t>
      </w:r>
    </w:p>
    <w:p w:rsidR="004A2E2B" w:rsidRDefault="004A2E2B" w:rsidP="004A2E2B">
      <w:pPr>
        <w:spacing w:after="0" w:line="240" w:lineRule="auto"/>
        <w:ind w:left="26"/>
        <w:jc w:val="both"/>
        <w:rPr>
          <w:rFonts w:ascii="Simplified Arabic" w:hAnsi="Simplified Arabic" w:cs="Simplified Arabic"/>
          <w:sz w:val="32"/>
          <w:szCs w:val="32"/>
        </w:rPr>
      </w:pPr>
      <w:r>
        <w:rPr>
          <w:rFonts w:ascii="Simplified Arabic" w:hAnsi="Simplified Arabic" w:cs="Simplified Arabic"/>
          <w:sz w:val="32"/>
          <w:szCs w:val="32"/>
          <w:rtl/>
        </w:rPr>
        <w:t xml:space="preserve">11- </w:t>
      </w:r>
      <w:r>
        <w:rPr>
          <w:rFonts w:ascii="Simplified Arabic" w:hAnsi="Simplified Arabic" w:cs="Simplified Arabic"/>
          <w:b/>
          <w:bCs/>
          <w:sz w:val="32"/>
          <w:szCs w:val="32"/>
          <w:rtl/>
        </w:rPr>
        <w:t>الكشاف عن حقائق التنزيل وعيون الأقاويل في وجوه التأويل</w:t>
      </w:r>
      <w:r>
        <w:rPr>
          <w:rFonts w:ascii="Simplified Arabic" w:hAnsi="Simplified Arabic" w:cs="Simplified Arabic"/>
          <w:sz w:val="32"/>
          <w:szCs w:val="32"/>
          <w:rtl/>
        </w:rPr>
        <w:t xml:space="preserve"> : أبو القاسم جار الله محمود بن عمر </w:t>
      </w:r>
      <w:proofErr w:type="spellStart"/>
      <w:r>
        <w:rPr>
          <w:rFonts w:ascii="Simplified Arabic" w:hAnsi="Simplified Arabic" w:cs="Simplified Arabic"/>
          <w:sz w:val="32"/>
          <w:szCs w:val="32"/>
          <w:rtl/>
        </w:rPr>
        <w:t>الزمخشري</w:t>
      </w:r>
      <w:proofErr w:type="spellEnd"/>
      <w:r>
        <w:rPr>
          <w:rFonts w:ascii="Simplified Arabic" w:hAnsi="Simplified Arabic" w:cs="Simplified Arabic"/>
          <w:sz w:val="32"/>
          <w:szCs w:val="32"/>
          <w:rtl/>
        </w:rPr>
        <w:t>،دار المعرفة بيروت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 xml:space="preserve">12- </w:t>
      </w:r>
      <w:r>
        <w:rPr>
          <w:rFonts w:ascii="Simplified Arabic" w:hAnsi="Simplified Arabic" w:cs="Simplified Arabic"/>
          <w:b/>
          <w:bCs/>
          <w:sz w:val="32"/>
          <w:szCs w:val="32"/>
          <w:rtl/>
        </w:rPr>
        <w:t>تفسير القرآن الكريم</w:t>
      </w:r>
      <w:r>
        <w:rPr>
          <w:rFonts w:ascii="Simplified Arabic" w:hAnsi="Simplified Arabic" w:cs="Simplified Arabic"/>
          <w:sz w:val="32"/>
          <w:szCs w:val="32"/>
          <w:rtl/>
        </w:rPr>
        <w:t xml:space="preserve"> : الإمام الحافظ إسماعيل بن كثير القرشي الدمشقي طبعة 1 دار التراث العربي ،حلب  1950م.2- </w:t>
      </w:r>
      <w:r>
        <w:rPr>
          <w:rFonts w:ascii="Simplified Arabic" w:hAnsi="Simplified Arabic" w:cs="Simplified Arabic"/>
          <w:b/>
          <w:bCs/>
          <w:sz w:val="32"/>
          <w:szCs w:val="32"/>
          <w:rtl/>
        </w:rPr>
        <w:t xml:space="preserve">تفسير </w:t>
      </w:r>
      <w:proofErr w:type="spellStart"/>
      <w:r>
        <w:rPr>
          <w:rFonts w:ascii="Simplified Arabic" w:hAnsi="Simplified Arabic" w:cs="Simplified Arabic"/>
          <w:b/>
          <w:bCs/>
          <w:sz w:val="32"/>
          <w:szCs w:val="32"/>
          <w:rtl/>
        </w:rPr>
        <w:t>النسفي</w:t>
      </w:r>
      <w:proofErr w:type="spellEnd"/>
      <w:r>
        <w:rPr>
          <w:rFonts w:ascii="Simplified Arabic" w:hAnsi="Simplified Arabic" w:cs="Simplified Arabic"/>
          <w:sz w:val="32"/>
          <w:szCs w:val="32"/>
          <w:rtl/>
        </w:rPr>
        <w:t xml:space="preserve"> : مدارك التنزيل وحقائق التأويل ، الإمام عبد الله بن أحمد،طبعة 1 مطبعة دار الفكر بيروت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lastRenderedPageBreak/>
        <w:t>13-</w:t>
      </w:r>
      <w:r>
        <w:rPr>
          <w:rFonts w:ascii="Simplified Arabic" w:hAnsi="Simplified Arabic" w:cs="Simplified Arabic"/>
          <w:b/>
          <w:bCs/>
          <w:sz w:val="32"/>
          <w:szCs w:val="32"/>
          <w:rtl/>
        </w:rPr>
        <w:t xml:space="preserve"> تلخيص القرآن في مجازات القرآن </w:t>
      </w:r>
      <w:r>
        <w:rPr>
          <w:rFonts w:ascii="Simplified Arabic" w:hAnsi="Simplified Arabic" w:cs="Simplified Arabic"/>
          <w:sz w:val="32"/>
          <w:szCs w:val="32"/>
          <w:rtl/>
        </w:rPr>
        <w:t>: الشريف الرضي تحقيق علي محمود مقلد ،دار مكتبة الحياة بيروت1986م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 xml:space="preserve">14- </w:t>
      </w:r>
      <w:r>
        <w:rPr>
          <w:rFonts w:ascii="Simplified Arabic" w:hAnsi="Simplified Arabic" w:cs="Simplified Arabic"/>
          <w:b/>
          <w:bCs/>
          <w:sz w:val="32"/>
          <w:szCs w:val="32"/>
          <w:rtl/>
        </w:rPr>
        <w:t xml:space="preserve">جامع البيان عن تأويل </w:t>
      </w:r>
      <w:proofErr w:type="spellStart"/>
      <w:r>
        <w:rPr>
          <w:rFonts w:ascii="Simplified Arabic" w:hAnsi="Simplified Arabic" w:cs="Simplified Arabic"/>
          <w:b/>
          <w:bCs/>
          <w:sz w:val="32"/>
          <w:szCs w:val="32"/>
          <w:rtl/>
        </w:rPr>
        <w:t>اي</w:t>
      </w:r>
      <w:proofErr w:type="spellEnd"/>
      <w:r>
        <w:rPr>
          <w:rFonts w:ascii="Simplified Arabic" w:hAnsi="Simplified Arabic" w:cs="Simplified Arabic"/>
          <w:b/>
          <w:bCs/>
          <w:sz w:val="32"/>
          <w:szCs w:val="32"/>
          <w:rtl/>
        </w:rPr>
        <w:t xml:space="preserve"> القرآن </w:t>
      </w:r>
      <w:r>
        <w:rPr>
          <w:rFonts w:ascii="Simplified Arabic" w:hAnsi="Simplified Arabic" w:cs="Simplified Arabic"/>
          <w:sz w:val="32"/>
          <w:szCs w:val="32"/>
          <w:rtl/>
        </w:rPr>
        <w:t>: الطبري الإمام جعفر بن محمد بن جرير الطبري طبعة 1405ه دار الفكر بيروت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15-</w:t>
      </w:r>
      <w:r>
        <w:rPr>
          <w:rFonts w:ascii="Simplified Arabic" w:hAnsi="Simplified Arabic" w:cs="Simplified Arabic"/>
          <w:b/>
          <w:bCs/>
          <w:sz w:val="32"/>
          <w:szCs w:val="32"/>
          <w:rtl/>
        </w:rPr>
        <w:t xml:space="preserve"> روح المعاني في تفسير القرآن العظيم والسبع </w:t>
      </w:r>
      <w:proofErr w:type="spellStart"/>
      <w:r>
        <w:rPr>
          <w:rFonts w:ascii="Simplified Arabic" w:hAnsi="Simplified Arabic" w:cs="Simplified Arabic"/>
          <w:b/>
          <w:bCs/>
          <w:sz w:val="32"/>
          <w:szCs w:val="32"/>
          <w:rtl/>
        </w:rPr>
        <w:t>المثاني</w:t>
      </w:r>
      <w:proofErr w:type="spellEnd"/>
      <w:r>
        <w:rPr>
          <w:rFonts w:ascii="Simplified Arabic" w:hAnsi="Simplified Arabic" w:cs="Simplified Arabic"/>
          <w:b/>
          <w:bCs/>
          <w:sz w:val="32"/>
          <w:szCs w:val="32"/>
          <w:rtl/>
        </w:rPr>
        <w:t xml:space="preserve"> </w:t>
      </w:r>
      <w:r>
        <w:rPr>
          <w:rFonts w:ascii="Simplified Arabic" w:hAnsi="Simplified Arabic" w:cs="Simplified Arabic"/>
          <w:sz w:val="32"/>
          <w:szCs w:val="32"/>
          <w:rtl/>
        </w:rPr>
        <w:t xml:space="preserve">: أبي الفضل شهاب الدين محمد </w:t>
      </w:r>
      <w:proofErr w:type="spellStart"/>
      <w:r>
        <w:rPr>
          <w:rFonts w:ascii="Simplified Arabic" w:hAnsi="Simplified Arabic" w:cs="Simplified Arabic"/>
          <w:sz w:val="32"/>
          <w:szCs w:val="32"/>
          <w:rtl/>
        </w:rPr>
        <w:t>الالوسي</w:t>
      </w:r>
      <w:proofErr w:type="spellEnd"/>
      <w:r>
        <w:rPr>
          <w:rFonts w:ascii="Simplified Arabic" w:hAnsi="Simplified Arabic" w:cs="Simplified Arabic"/>
          <w:sz w:val="32"/>
          <w:szCs w:val="32"/>
          <w:rtl/>
        </w:rPr>
        <w:t xml:space="preserve"> طبعة 1408ه دار الفكر بيروت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 xml:space="preserve">16- شرح </w:t>
      </w:r>
      <w:proofErr w:type="spellStart"/>
      <w:r>
        <w:rPr>
          <w:rFonts w:ascii="Simplified Arabic" w:hAnsi="Simplified Arabic" w:cs="Simplified Arabic"/>
          <w:sz w:val="32"/>
          <w:szCs w:val="32"/>
          <w:rtl/>
        </w:rPr>
        <w:t>اللمع</w:t>
      </w:r>
      <w:proofErr w:type="spellEnd"/>
      <w:r>
        <w:rPr>
          <w:rFonts w:ascii="Simplified Arabic" w:hAnsi="Simplified Arabic" w:cs="Simplified Arabic"/>
          <w:sz w:val="32"/>
          <w:szCs w:val="32"/>
          <w:rtl/>
        </w:rPr>
        <w:t xml:space="preserve"> لابن جني  : ابن برهان العسكري أبو القاسم عبد الواحد بن علي </w:t>
      </w:r>
      <w:proofErr w:type="spellStart"/>
      <w:r>
        <w:rPr>
          <w:rFonts w:ascii="Simplified Arabic" w:hAnsi="Simplified Arabic" w:cs="Simplified Arabic"/>
          <w:sz w:val="32"/>
          <w:szCs w:val="32"/>
          <w:rtl/>
        </w:rPr>
        <w:t>الأسدي</w:t>
      </w:r>
      <w:proofErr w:type="spellEnd"/>
      <w:r>
        <w:rPr>
          <w:rFonts w:ascii="Simplified Arabic" w:hAnsi="Simplified Arabic" w:cs="Simplified Arabic"/>
          <w:sz w:val="32"/>
          <w:szCs w:val="32"/>
          <w:rtl/>
        </w:rPr>
        <w:t xml:space="preserve">  تحقيق عبد المجيد تركي ،دار الغرب الإسلامي بيروت الطبعة الأولي 1988م.</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 xml:space="preserve">17- </w:t>
      </w:r>
      <w:r>
        <w:rPr>
          <w:rFonts w:ascii="Simplified Arabic" w:hAnsi="Simplified Arabic" w:cs="Simplified Arabic"/>
          <w:b/>
          <w:bCs/>
          <w:sz w:val="32"/>
          <w:szCs w:val="32"/>
          <w:rtl/>
        </w:rPr>
        <w:t>فتح القدير الجامع بين فني الرواية والدراية من علم التفسير</w:t>
      </w:r>
      <w:r>
        <w:rPr>
          <w:rFonts w:ascii="Simplified Arabic" w:hAnsi="Simplified Arabic" w:cs="Simplified Arabic"/>
          <w:sz w:val="32"/>
          <w:szCs w:val="32"/>
          <w:rtl/>
        </w:rPr>
        <w:t xml:space="preserve"> : الإمام محمد بن علي محمد </w:t>
      </w:r>
      <w:proofErr w:type="spellStart"/>
      <w:r>
        <w:rPr>
          <w:rFonts w:ascii="Simplified Arabic" w:hAnsi="Simplified Arabic" w:cs="Simplified Arabic"/>
          <w:sz w:val="32"/>
          <w:szCs w:val="32"/>
          <w:rtl/>
        </w:rPr>
        <w:t>الشوكاني</w:t>
      </w:r>
      <w:proofErr w:type="spellEnd"/>
      <w:r>
        <w:rPr>
          <w:rFonts w:ascii="Simplified Arabic" w:hAnsi="Simplified Arabic" w:cs="Simplified Arabic"/>
          <w:sz w:val="32"/>
          <w:szCs w:val="32"/>
          <w:rtl/>
        </w:rPr>
        <w:t xml:space="preserve"> ج 1 طبعة 2 مطبعة الحلبي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 xml:space="preserve">18- </w:t>
      </w:r>
      <w:r>
        <w:rPr>
          <w:rFonts w:ascii="Simplified Arabic" w:hAnsi="Simplified Arabic" w:cs="Simplified Arabic"/>
          <w:b/>
          <w:bCs/>
          <w:sz w:val="32"/>
          <w:szCs w:val="32"/>
          <w:rtl/>
        </w:rPr>
        <w:t xml:space="preserve">مجمع البيان في تفسير القرآن </w:t>
      </w:r>
      <w:r>
        <w:rPr>
          <w:rFonts w:ascii="Simplified Arabic" w:hAnsi="Simplified Arabic" w:cs="Simplified Arabic"/>
          <w:sz w:val="32"/>
          <w:szCs w:val="32"/>
          <w:rtl/>
        </w:rPr>
        <w:t>: أمين الإسلام أبي علي الفضل بن الحسن الطبري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 xml:space="preserve">19- </w:t>
      </w:r>
      <w:r>
        <w:rPr>
          <w:rFonts w:ascii="Simplified Arabic" w:hAnsi="Simplified Arabic" w:cs="Simplified Arabic"/>
          <w:b/>
          <w:bCs/>
          <w:sz w:val="32"/>
          <w:szCs w:val="32"/>
          <w:rtl/>
        </w:rPr>
        <w:t>معاني القرآن :</w:t>
      </w:r>
      <w:r>
        <w:rPr>
          <w:rFonts w:ascii="Simplified Arabic" w:hAnsi="Simplified Arabic" w:cs="Simplified Arabic"/>
          <w:sz w:val="32"/>
          <w:szCs w:val="32"/>
          <w:rtl/>
        </w:rPr>
        <w:t xml:space="preserve"> لأبي جعفر النحاس تحقيق محمد الصابوني الطبعة </w:t>
      </w:r>
      <w:proofErr w:type="spellStart"/>
      <w:r>
        <w:rPr>
          <w:rFonts w:ascii="Simplified Arabic" w:hAnsi="Simplified Arabic" w:cs="Simplified Arabic"/>
          <w:sz w:val="32"/>
          <w:szCs w:val="32"/>
          <w:rtl/>
        </w:rPr>
        <w:t>الاولي</w:t>
      </w:r>
      <w:proofErr w:type="spellEnd"/>
      <w:r>
        <w:rPr>
          <w:rFonts w:ascii="Simplified Arabic" w:hAnsi="Simplified Arabic" w:cs="Simplified Arabic"/>
          <w:sz w:val="32"/>
          <w:szCs w:val="32"/>
          <w:rtl/>
        </w:rPr>
        <w:t xml:space="preserve"> 1410ه مركز البحث العلمي جامعة </w:t>
      </w:r>
      <w:proofErr w:type="spellStart"/>
      <w:r>
        <w:rPr>
          <w:rFonts w:ascii="Simplified Arabic" w:hAnsi="Simplified Arabic" w:cs="Simplified Arabic"/>
          <w:sz w:val="32"/>
          <w:szCs w:val="32"/>
          <w:rtl/>
        </w:rPr>
        <w:t>ام</w:t>
      </w:r>
      <w:proofErr w:type="spellEnd"/>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القري</w:t>
      </w:r>
      <w:proofErr w:type="spellEnd"/>
      <w:r>
        <w:rPr>
          <w:rFonts w:ascii="Simplified Arabic" w:hAnsi="Simplified Arabic" w:cs="Simplified Arabic"/>
          <w:sz w:val="32"/>
          <w:szCs w:val="32"/>
          <w:rtl/>
        </w:rPr>
        <w:t xml:space="preserve">  .</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20-</w:t>
      </w:r>
      <w:r>
        <w:rPr>
          <w:rFonts w:ascii="Simplified Arabic" w:hAnsi="Simplified Arabic" w:cs="Simplified Arabic"/>
          <w:b/>
          <w:bCs/>
          <w:sz w:val="32"/>
          <w:szCs w:val="32"/>
          <w:rtl/>
        </w:rPr>
        <w:t xml:space="preserve"> مختار الصحاح </w:t>
      </w:r>
      <w:r>
        <w:rPr>
          <w:rFonts w:ascii="Simplified Arabic" w:hAnsi="Simplified Arabic" w:cs="Simplified Arabic"/>
          <w:sz w:val="32"/>
          <w:szCs w:val="32"/>
          <w:rtl/>
        </w:rPr>
        <w:t>: الشيخ الإمام بن أبي بكر بن عبد القادر الرازي  طبعة 1 دار المعارف  القاهرة مصر.</w:t>
      </w:r>
    </w:p>
    <w:p w:rsidR="004A2E2B" w:rsidRDefault="004A2E2B" w:rsidP="004A2E2B">
      <w:pPr>
        <w:spacing w:after="0" w:line="240" w:lineRule="auto"/>
        <w:ind w:left="26"/>
        <w:jc w:val="both"/>
        <w:rPr>
          <w:rFonts w:ascii="Simplified Arabic" w:hAnsi="Simplified Arabic" w:cs="Simplified Arabic"/>
          <w:sz w:val="32"/>
          <w:szCs w:val="32"/>
          <w:rtl/>
        </w:rPr>
      </w:pPr>
      <w:r>
        <w:rPr>
          <w:rFonts w:ascii="Simplified Arabic" w:hAnsi="Simplified Arabic" w:cs="Simplified Arabic"/>
          <w:sz w:val="32"/>
          <w:szCs w:val="32"/>
          <w:rtl/>
        </w:rPr>
        <w:t xml:space="preserve">21- </w:t>
      </w:r>
      <w:r>
        <w:rPr>
          <w:rFonts w:ascii="Simplified Arabic" w:hAnsi="Simplified Arabic" w:cs="Simplified Arabic"/>
          <w:b/>
          <w:bCs/>
          <w:sz w:val="32"/>
          <w:szCs w:val="32"/>
          <w:rtl/>
        </w:rPr>
        <w:t xml:space="preserve"> نظم الدرر في تناسي الآيات والسور </w:t>
      </w:r>
      <w:r>
        <w:rPr>
          <w:rFonts w:ascii="Simplified Arabic" w:hAnsi="Simplified Arabic" w:cs="Simplified Arabic"/>
          <w:sz w:val="32"/>
          <w:szCs w:val="32"/>
          <w:rtl/>
        </w:rPr>
        <w:t xml:space="preserve">: برهان الدين إبراهيم بن عمر بن حسن </w:t>
      </w:r>
      <w:proofErr w:type="spellStart"/>
      <w:r>
        <w:rPr>
          <w:rFonts w:ascii="Simplified Arabic" w:hAnsi="Simplified Arabic" w:cs="Simplified Arabic"/>
          <w:sz w:val="32"/>
          <w:szCs w:val="32"/>
          <w:rtl/>
        </w:rPr>
        <w:t>البقاعي</w:t>
      </w:r>
      <w:proofErr w:type="spellEnd"/>
      <w:r>
        <w:rPr>
          <w:rFonts w:ascii="Simplified Arabic" w:hAnsi="Simplified Arabic" w:cs="Simplified Arabic"/>
          <w:sz w:val="32"/>
          <w:szCs w:val="32"/>
          <w:rtl/>
        </w:rPr>
        <w:t xml:space="preserve"> طبعة2 دار الكتاب </w:t>
      </w:r>
      <w:proofErr w:type="spellStart"/>
      <w:r>
        <w:rPr>
          <w:rFonts w:ascii="Simplified Arabic" w:hAnsi="Simplified Arabic" w:cs="Simplified Arabic"/>
          <w:sz w:val="32"/>
          <w:szCs w:val="32"/>
          <w:rtl/>
        </w:rPr>
        <w:t>الاسلامي</w:t>
      </w:r>
      <w:proofErr w:type="spellEnd"/>
      <w:r>
        <w:rPr>
          <w:rFonts w:ascii="Simplified Arabic" w:hAnsi="Simplified Arabic" w:cs="Simplified Arabic"/>
          <w:sz w:val="32"/>
          <w:szCs w:val="32"/>
          <w:rtl/>
        </w:rPr>
        <w:t xml:space="preserve"> القاهرة سنة 1413ه.</w:t>
      </w:r>
    </w:p>
    <w:p w:rsidR="004A2E2B" w:rsidRDefault="004A2E2B" w:rsidP="004A2E2B">
      <w:pPr>
        <w:spacing w:after="0" w:line="240" w:lineRule="auto"/>
        <w:ind w:left="26"/>
        <w:jc w:val="both"/>
        <w:rPr>
          <w:rFonts w:ascii="Simplified Arabic" w:hAnsi="Simplified Arabic" w:cs="Simplified Arabic"/>
          <w:sz w:val="32"/>
          <w:szCs w:val="32"/>
          <w:rtl/>
        </w:rPr>
      </w:pPr>
    </w:p>
    <w:p w:rsidR="004A2E2B" w:rsidRDefault="004A2E2B" w:rsidP="004A2E2B">
      <w:pPr>
        <w:spacing w:after="0" w:line="240" w:lineRule="auto"/>
        <w:jc w:val="both"/>
        <w:rPr>
          <w:rFonts w:ascii="Simplified Arabic" w:hAnsi="Simplified Arabic" w:cs="Simplified Arabic"/>
          <w:sz w:val="32"/>
          <w:szCs w:val="32"/>
          <w:rtl/>
        </w:rPr>
      </w:pPr>
    </w:p>
    <w:p w:rsidR="004A2E2B" w:rsidRDefault="004A2E2B" w:rsidP="004A2E2B">
      <w:pPr>
        <w:jc w:val="both"/>
        <w:rPr>
          <w:rtl/>
        </w:rPr>
      </w:pPr>
    </w:p>
    <w:p w:rsidR="0084328E" w:rsidRDefault="0084328E"/>
    <w:sectPr w:rsidR="0084328E" w:rsidSect="00860292">
      <w:pgSz w:w="11906" w:h="16838"/>
      <w:pgMar w:top="1440" w:right="1800" w:bottom="1440" w:left="1800"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Bader">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097771"/>
    <w:multiLevelType w:val="hybridMultilevel"/>
    <w:tmpl w:val="015469D0"/>
    <w:lvl w:ilvl="0" w:tplc="19C2A5F4">
      <w:start w:val="1"/>
      <w:numFmt w:val="decimal"/>
      <w:lvlText w:val="%1-"/>
      <w:lvlJc w:val="left"/>
      <w:pPr>
        <w:ind w:left="444" w:hanging="360"/>
      </w:pPr>
    </w:lvl>
    <w:lvl w:ilvl="1" w:tplc="04090019">
      <w:start w:val="1"/>
      <w:numFmt w:val="lowerLetter"/>
      <w:lvlText w:val="%2."/>
      <w:lvlJc w:val="left"/>
      <w:pPr>
        <w:ind w:left="1164"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useFELayout/>
  </w:compat>
  <w:rsids>
    <w:rsidRoot w:val="009F6022"/>
    <w:rsid w:val="004A2E2B"/>
    <w:rsid w:val="0084328E"/>
    <w:rsid w:val="009F6022"/>
    <w:rsid w:val="00D71ACC"/>
    <w:rsid w:val="00DE70F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70FA"/>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9F6022"/>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9F6022"/>
    <w:rPr>
      <w:rFonts w:ascii="Tahoma" w:hAnsi="Tahoma" w:cs="Tahoma"/>
      <w:sz w:val="16"/>
      <w:szCs w:val="16"/>
    </w:rPr>
  </w:style>
  <w:style w:type="paragraph" w:styleId="a4">
    <w:name w:val="List Paragraph"/>
    <w:basedOn w:val="a"/>
    <w:uiPriority w:val="34"/>
    <w:qFormat/>
    <w:rsid w:val="004A2E2B"/>
    <w:pPr>
      <w:ind w:left="720"/>
      <w:contextualSpacing/>
    </w:pPr>
    <w:rPr>
      <w:rFonts w:eastAsiaTheme="minorHAnsi"/>
    </w:rPr>
  </w:style>
</w:styles>
</file>

<file path=word/webSettings.xml><?xml version="1.0" encoding="utf-8"?>
<w:webSettings xmlns:r="http://schemas.openxmlformats.org/officeDocument/2006/relationships" xmlns:w="http://schemas.openxmlformats.org/wordprocessingml/2006/main">
  <w:divs>
    <w:div w:id="385220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1530</Words>
  <Characters>8723</Characters>
  <Application>Microsoft Office Word</Application>
  <DocSecurity>0</DocSecurity>
  <Lines>72</Lines>
  <Paragraphs>20</Paragraphs>
  <ScaleCrop>false</ScaleCrop>
  <Company/>
  <LinksUpToDate>false</LinksUpToDate>
  <CharactersWithSpaces>10233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win7</cp:lastModifiedBy>
  <cp:revision>3</cp:revision>
  <dcterms:created xsi:type="dcterms:W3CDTF">2017-01-22T10:13:00Z</dcterms:created>
  <dcterms:modified xsi:type="dcterms:W3CDTF">2017-01-22T10:19:00Z</dcterms:modified>
</cp:coreProperties>
</file>